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D2235" w14:textId="77777777" w:rsidR="00641220" w:rsidRPr="00641220" w:rsidRDefault="00641220" w:rsidP="00641220">
      <w:pPr>
        <w:shd w:val="clear" w:color="auto" w:fill="FFFFFF"/>
        <w:spacing w:after="750" w:line="240" w:lineRule="auto"/>
        <w:outlineLvl w:val="0"/>
        <w:rPr>
          <w:rFonts w:ascii="Arial" w:eastAsia="Times New Roman" w:hAnsi="Arial" w:cs="Arial"/>
          <w:b/>
          <w:bCs/>
          <w:color w:val="0B0C0C"/>
          <w:kern w:val="36"/>
          <w:sz w:val="48"/>
          <w:szCs w:val="48"/>
          <w:lang w:eastAsia="en-GB"/>
        </w:rPr>
      </w:pPr>
      <w:r w:rsidRPr="00641220">
        <w:rPr>
          <w:rFonts w:ascii="Arial" w:eastAsia="Times New Roman" w:hAnsi="Arial" w:cs="Arial"/>
          <w:b/>
          <w:bCs/>
          <w:color w:val="0B0C0C"/>
          <w:kern w:val="36"/>
          <w:sz w:val="48"/>
          <w:szCs w:val="48"/>
          <w:lang w:eastAsia="en-GB"/>
        </w:rPr>
        <w:t>Energy performance certificate (EPC)</w:t>
      </w:r>
    </w:p>
    <w:p w14:paraId="03962BC4" w14:textId="77777777" w:rsidR="00641220" w:rsidRPr="00641220" w:rsidRDefault="00641220" w:rsidP="00641220">
      <w:pPr>
        <w:shd w:val="clear" w:color="auto" w:fill="FFFFFF"/>
        <w:spacing w:after="0" w:line="240" w:lineRule="auto"/>
        <w:rPr>
          <w:rFonts w:ascii="Times New Roman" w:eastAsia="Times New Roman" w:hAnsi="Times New Roman" w:cs="Times New Roman"/>
          <w:color w:val="000000"/>
          <w:sz w:val="27"/>
          <w:szCs w:val="27"/>
          <w:lang w:eastAsia="en-GB"/>
        </w:rPr>
      </w:pPr>
      <w:r w:rsidRPr="00641220">
        <w:rPr>
          <w:rFonts w:ascii="Times New Roman" w:eastAsia="Times New Roman" w:hAnsi="Times New Roman" w:cs="Times New Roman"/>
          <w:color w:val="000000"/>
          <w:sz w:val="27"/>
          <w:szCs w:val="27"/>
          <w:lang w:eastAsia="en-GB"/>
        </w:rPr>
        <w:pict w14:anchorId="3A8EEB18">
          <v:rect id="_x0000_i1025" style="width:0;height:1.5pt" o:hralign="center" o:hrstd="t" o:hr="t" fillcolor="#a0a0a0" stroked="f"/>
        </w:pict>
      </w:r>
    </w:p>
    <w:p w14:paraId="3319AFE2" w14:textId="77777777" w:rsidR="00641220" w:rsidRPr="00641220" w:rsidRDefault="00641220" w:rsidP="00641220">
      <w:pPr>
        <w:shd w:val="clear" w:color="auto" w:fill="FFFFFF"/>
        <w:spacing w:after="300" w:line="240" w:lineRule="auto"/>
        <w:outlineLvl w:val="1"/>
        <w:rPr>
          <w:rFonts w:ascii="Arial" w:eastAsia="Times New Roman" w:hAnsi="Arial" w:cs="Arial"/>
          <w:b/>
          <w:bCs/>
          <w:color w:val="0B0C0C"/>
          <w:sz w:val="36"/>
          <w:szCs w:val="36"/>
          <w:lang w:eastAsia="en-GB"/>
        </w:rPr>
      </w:pPr>
      <w:r w:rsidRPr="00641220">
        <w:rPr>
          <w:rFonts w:ascii="Arial" w:eastAsia="Times New Roman" w:hAnsi="Arial" w:cs="Arial"/>
          <w:b/>
          <w:bCs/>
          <w:color w:val="0B0C0C"/>
          <w:sz w:val="36"/>
          <w:szCs w:val="36"/>
          <w:lang w:eastAsia="en-GB"/>
        </w:rPr>
        <w:t>Certificate contents</w:t>
      </w:r>
    </w:p>
    <w:p w14:paraId="7B7D34FC" w14:textId="77777777" w:rsidR="00641220" w:rsidRPr="00641220" w:rsidRDefault="00641220" w:rsidP="00641220">
      <w:pPr>
        <w:shd w:val="clear" w:color="auto" w:fill="FFFFFF"/>
        <w:spacing w:before="100" w:beforeAutospacing="1" w:after="100" w:afterAutospacing="1" w:line="240" w:lineRule="auto"/>
        <w:rPr>
          <w:rFonts w:ascii="Arial" w:eastAsia="Times New Roman" w:hAnsi="Arial" w:cs="Arial"/>
          <w:color w:val="0B0C0C"/>
          <w:sz w:val="27"/>
          <w:szCs w:val="27"/>
          <w:lang w:eastAsia="en-GB"/>
        </w:rPr>
      </w:pPr>
      <w:hyperlink r:id="rId5" w:anchor="renting" w:history="1">
        <w:r w:rsidRPr="00641220">
          <w:rPr>
            <w:rFonts w:ascii="Arial" w:eastAsia="Times New Roman" w:hAnsi="Arial" w:cs="Arial"/>
            <w:color w:val="4C2C92"/>
            <w:sz w:val="27"/>
            <w:szCs w:val="27"/>
            <w:u w:val="single"/>
            <w:lang w:eastAsia="en-GB"/>
          </w:rPr>
          <w:t>Rules on letting this property</w:t>
        </w:r>
      </w:hyperlink>
    </w:p>
    <w:p w14:paraId="0D66971E" w14:textId="77777777" w:rsidR="00641220" w:rsidRPr="00641220" w:rsidRDefault="00641220" w:rsidP="00641220">
      <w:pPr>
        <w:shd w:val="clear" w:color="auto" w:fill="FFFFFF"/>
        <w:spacing w:before="100" w:beforeAutospacing="1" w:after="100" w:afterAutospacing="1" w:line="240" w:lineRule="auto"/>
        <w:rPr>
          <w:rFonts w:ascii="Arial" w:eastAsia="Times New Roman" w:hAnsi="Arial" w:cs="Arial"/>
          <w:color w:val="0B0C0C"/>
          <w:sz w:val="27"/>
          <w:szCs w:val="27"/>
          <w:lang w:eastAsia="en-GB"/>
        </w:rPr>
      </w:pPr>
      <w:hyperlink r:id="rId6" w:anchor="epc" w:history="1">
        <w:r w:rsidRPr="00641220">
          <w:rPr>
            <w:rFonts w:ascii="Arial" w:eastAsia="Times New Roman" w:hAnsi="Arial" w:cs="Arial"/>
            <w:color w:val="4C2C92"/>
            <w:sz w:val="27"/>
            <w:szCs w:val="27"/>
            <w:u w:val="single"/>
            <w:lang w:eastAsia="en-GB"/>
          </w:rPr>
          <w:t>Energy performance rating for this property</w:t>
        </w:r>
      </w:hyperlink>
    </w:p>
    <w:p w14:paraId="33C01F35" w14:textId="77777777" w:rsidR="00641220" w:rsidRPr="00641220" w:rsidRDefault="00641220" w:rsidP="00641220">
      <w:pPr>
        <w:shd w:val="clear" w:color="auto" w:fill="FFFFFF"/>
        <w:spacing w:before="100" w:beforeAutospacing="1" w:after="100" w:afterAutospacing="1" w:line="240" w:lineRule="auto"/>
        <w:rPr>
          <w:rFonts w:ascii="Arial" w:eastAsia="Times New Roman" w:hAnsi="Arial" w:cs="Arial"/>
          <w:color w:val="0B0C0C"/>
          <w:sz w:val="27"/>
          <w:szCs w:val="27"/>
          <w:lang w:eastAsia="en-GB"/>
        </w:rPr>
      </w:pPr>
      <w:hyperlink r:id="rId7" w:anchor="summary" w:history="1">
        <w:r w:rsidRPr="00641220">
          <w:rPr>
            <w:rFonts w:ascii="Arial" w:eastAsia="Times New Roman" w:hAnsi="Arial" w:cs="Arial"/>
            <w:color w:val="4C2C92"/>
            <w:sz w:val="27"/>
            <w:szCs w:val="27"/>
            <w:u w:val="single"/>
            <w:lang w:eastAsia="en-GB"/>
          </w:rPr>
          <w:t>Breakdown of property’s energy performance</w:t>
        </w:r>
      </w:hyperlink>
    </w:p>
    <w:p w14:paraId="6C7A0EC4" w14:textId="77777777" w:rsidR="00641220" w:rsidRPr="00641220" w:rsidRDefault="00641220" w:rsidP="00641220">
      <w:pPr>
        <w:shd w:val="clear" w:color="auto" w:fill="FFFFFF"/>
        <w:spacing w:before="100" w:beforeAutospacing="1" w:after="100" w:afterAutospacing="1" w:line="240" w:lineRule="auto"/>
        <w:rPr>
          <w:rFonts w:ascii="Arial" w:eastAsia="Times New Roman" w:hAnsi="Arial" w:cs="Arial"/>
          <w:color w:val="0B0C0C"/>
          <w:sz w:val="27"/>
          <w:szCs w:val="27"/>
          <w:lang w:eastAsia="en-GB"/>
        </w:rPr>
      </w:pPr>
      <w:hyperlink r:id="rId8" w:anchor="energy" w:history="1">
        <w:r w:rsidRPr="00641220">
          <w:rPr>
            <w:rFonts w:ascii="Arial" w:eastAsia="Times New Roman" w:hAnsi="Arial" w:cs="Arial"/>
            <w:color w:val="4C2C92"/>
            <w:sz w:val="27"/>
            <w:szCs w:val="27"/>
            <w:u w:val="single"/>
            <w:lang w:eastAsia="en-GB"/>
          </w:rPr>
          <w:t>Environmental impact of this property</w:t>
        </w:r>
      </w:hyperlink>
    </w:p>
    <w:p w14:paraId="21955F3B" w14:textId="77777777" w:rsidR="00641220" w:rsidRPr="00641220" w:rsidRDefault="00641220" w:rsidP="00641220">
      <w:pPr>
        <w:shd w:val="clear" w:color="auto" w:fill="FFFFFF"/>
        <w:spacing w:before="100" w:beforeAutospacing="1" w:after="100" w:afterAutospacing="1" w:line="240" w:lineRule="auto"/>
        <w:rPr>
          <w:rFonts w:ascii="Arial" w:eastAsia="Times New Roman" w:hAnsi="Arial" w:cs="Arial"/>
          <w:color w:val="0B0C0C"/>
          <w:sz w:val="27"/>
          <w:szCs w:val="27"/>
          <w:lang w:eastAsia="en-GB"/>
        </w:rPr>
      </w:pPr>
      <w:hyperlink r:id="rId9" w:anchor="recommendations" w:history="1">
        <w:r w:rsidRPr="00641220">
          <w:rPr>
            <w:rFonts w:ascii="Arial" w:eastAsia="Times New Roman" w:hAnsi="Arial" w:cs="Arial"/>
            <w:color w:val="4C2C92"/>
            <w:sz w:val="27"/>
            <w:szCs w:val="27"/>
            <w:u w:val="single"/>
            <w:lang w:eastAsia="en-GB"/>
          </w:rPr>
          <w:t>How to improve this property’s energy performance</w:t>
        </w:r>
      </w:hyperlink>
    </w:p>
    <w:p w14:paraId="7A730ECE" w14:textId="77777777" w:rsidR="00641220" w:rsidRPr="00641220" w:rsidRDefault="00641220" w:rsidP="00641220">
      <w:pPr>
        <w:shd w:val="clear" w:color="auto" w:fill="FFFFFF"/>
        <w:spacing w:before="100" w:beforeAutospacing="1" w:after="100" w:afterAutospacing="1" w:line="240" w:lineRule="auto"/>
        <w:rPr>
          <w:rFonts w:ascii="Arial" w:eastAsia="Times New Roman" w:hAnsi="Arial" w:cs="Arial"/>
          <w:color w:val="0B0C0C"/>
          <w:sz w:val="27"/>
          <w:szCs w:val="27"/>
          <w:lang w:eastAsia="en-GB"/>
        </w:rPr>
      </w:pPr>
      <w:hyperlink r:id="rId10" w:anchor="heat-demand" w:history="1">
        <w:r w:rsidRPr="00641220">
          <w:rPr>
            <w:rFonts w:ascii="Arial" w:eastAsia="Times New Roman" w:hAnsi="Arial" w:cs="Arial"/>
            <w:color w:val="4C2C92"/>
            <w:sz w:val="27"/>
            <w:szCs w:val="27"/>
            <w:u w:val="single"/>
            <w:lang w:eastAsia="en-GB"/>
          </w:rPr>
          <w:t>Estimated energy use and potential savings</w:t>
        </w:r>
      </w:hyperlink>
    </w:p>
    <w:p w14:paraId="2B0BF3C4" w14:textId="77777777" w:rsidR="00641220" w:rsidRPr="00641220" w:rsidRDefault="00641220" w:rsidP="00641220">
      <w:pPr>
        <w:shd w:val="clear" w:color="auto" w:fill="FFFFFF"/>
        <w:spacing w:before="100" w:beforeAutospacing="1" w:after="100" w:afterAutospacing="1" w:line="240" w:lineRule="auto"/>
        <w:rPr>
          <w:rFonts w:ascii="Arial" w:eastAsia="Times New Roman" w:hAnsi="Arial" w:cs="Arial"/>
          <w:color w:val="0B0C0C"/>
          <w:sz w:val="27"/>
          <w:szCs w:val="27"/>
          <w:lang w:eastAsia="en-GB"/>
        </w:rPr>
      </w:pPr>
      <w:hyperlink r:id="rId11" w:anchor="information" w:history="1">
        <w:r w:rsidRPr="00641220">
          <w:rPr>
            <w:rFonts w:ascii="Arial" w:eastAsia="Times New Roman" w:hAnsi="Arial" w:cs="Arial"/>
            <w:color w:val="4C2C92"/>
            <w:sz w:val="27"/>
            <w:szCs w:val="27"/>
            <w:u w:val="single"/>
            <w:lang w:eastAsia="en-GB"/>
          </w:rPr>
          <w:t>Contacting the assessor and accreditation scheme</w:t>
        </w:r>
      </w:hyperlink>
    </w:p>
    <w:p w14:paraId="049374A8" w14:textId="77777777" w:rsidR="00641220" w:rsidRPr="00641220" w:rsidRDefault="00641220" w:rsidP="00641220">
      <w:pPr>
        <w:shd w:val="clear" w:color="auto" w:fill="FFFFFF"/>
        <w:spacing w:after="0" w:line="240" w:lineRule="auto"/>
        <w:rPr>
          <w:rFonts w:ascii="Times New Roman" w:eastAsia="Times New Roman" w:hAnsi="Times New Roman" w:cs="Times New Roman"/>
          <w:color w:val="000000"/>
          <w:sz w:val="27"/>
          <w:szCs w:val="27"/>
          <w:lang w:eastAsia="en-GB"/>
        </w:rPr>
      </w:pPr>
      <w:r w:rsidRPr="00641220">
        <w:rPr>
          <w:rFonts w:ascii="Times New Roman" w:eastAsia="Times New Roman" w:hAnsi="Times New Roman" w:cs="Times New Roman"/>
          <w:color w:val="000000"/>
          <w:sz w:val="27"/>
          <w:szCs w:val="27"/>
          <w:lang w:eastAsia="en-GB"/>
        </w:rPr>
        <w:pict w14:anchorId="17DDC5DF">
          <v:rect id="_x0000_i1026" style="width:0;height:1.5pt" o:hralign="center" o:hrstd="t" o:hr="t" fillcolor="#a0a0a0" stroked="f"/>
        </w:pict>
      </w:r>
    </w:p>
    <w:p w14:paraId="27EF0B54" w14:textId="77777777" w:rsidR="00641220" w:rsidRPr="00641220" w:rsidRDefault="00641220" w:rsidP="00641220">
      <w:pPr>
        <w:shd w:val="clear" w:color="auto" w:fill="1D70B8"/>
        <w:spacing w:after="300" w:line="450" w:lineRule="atLeast"/>
        <w:jc w:val="center"/>
        <w:rPr>
          <w:rFonts w:ascii="Arial" w:eastAsia="Times New Roman" w:hAnsi="Arial" w:cs="Arial"/>
          <w:color w:val="FFFFFF"/>
          <w:sz w:val="30"/>
          <w:szCs w:val="30"/>
          <w:lang w:eastAsia="en-GB"/>
        </w:rPr>
      </w:pPr>
      <w:r w:rsidRPr="00641220">
        <w:rPr>
          <w:rFonts w:ascii="Arial" w:eastAsia="Times New Roman" w:hAnsi="Arial" w:cs="Arial"/>
          <w:color w:val="FFFFFF"/>
          <w:sz w:val="30"/>
          <w:szCs w:val="30"/>
          <w:lang w:eastAsia="en-GB"/>
        </w:rPr>
        <w:t>Energy rating</w:t>
      </w:r>
    </w:p>
    <w:p w14:paraId="18925522" w14:textId="77777777" w:rsidR="00641220" w:rsidRPr="00641220" w:rsidRDefault="00641220" w:rsidP="00641220">
      <w:pPr>
        <w:shd w:val="clear" w:color="auto" w:fill="1D70B8"/>
        <w:spacing w:after="300" w:line="1500" w:lineRule="atLeast"/>
        <w:jc w:val="center"/>
        <w:rPr>
          <w:rFonts w:ascii="Arial" w:eastAsia="Times New Roman" w:hAnsi="Arial" w:cs="Arial"/>
          <w:b/>
          <w:bCs/>
          <w:color w:val="FFFFFF"/>
          <w:sz w:val="150"/>
          <w:szCs w:val="150"/>
          <w:lang w:eastAsia="en-GB"/>
        </w:rPr>
      </w:pPr>
      <w:r w:rsidRPr="00641220">
        <w:rPr>
          <w:rFonts w:ascii="Arial" w:eastAsia="Times New Roman" w:hAnsi="Arial" w:cs="Arial"/>
          <w:b/>
          <w:bCs/>
          <w:color w:val="FFFFFF"/>
          <w:sz w:val="150"/>
          <w:szCs w:val="150"/>
          <w:lang w:eastAsia="en-GB"/>
        </w:rPr>
        <w:t>D</w:t>
      </w:r>
    </w:p>
    <w:p w14:paraId="40D8B4FF" w14:textId="77777777" w:rsidR="00641220" w:rsidRPr="00641220" w:rsidRDefault="00641220" w:rsidP="00641220">
      <w:pPr>
        <w:shd w:val="clear" w:color="auto" w:fill="1D70B8"/>
        <w:spacing w:after="300" w:line="240" w:lineRule="auto"/>
        <w:rPr>
          <w:rFonts w:ascii="Arial" w:eastAsia="Times New Roman" w:hAnsi="Arial" w:cs="Arial"/>
          <w:color w:val="FFFFFF"/>
          <w:sz w:val="27"/>
          <w:szCs w:val="27"/>
          <w:lang w:eastAsia="en-GB"/>
        </w:rPr>
      </w:pPr>
      <w:r w:rsidRPr="00641220">
        <w:rPr>
          <w:rFonts w:ascii="Arial" w:eastAsia="Times New Roman" w:hAnsi="Arial" w:cs="Arial"/>
          <w:color w:val="FFFFFF"/>
          <w:sz w:val="27"/>
          <w:szCs w:val="27"/>
          <w:lang w:eastAsia="en-GB"/>
        </w:rPr>
        <w:t>16, Chapel Street</w:t>
      </w:r>
      <w:r w:rsidRPr="00641220">
        <w:rPr>
          <w:rFonts w:ascii="Arial" w:eastAsia="Times New Roman" w:hAnsi="Arial" w:cs="Arial"/>
          <w:color w:val="FFFFFF"/>
          <w:sz w:val="27"/>
          <w:szCs w:val="27"/>
          <w:lang w:eastAsia="en-GB"/>
        </w:rPr>
        <w:br/>
        <w:t>Scapegoat Hill, Golcar</w:t>
      </w:r>
      <w:r w:rsidRPr="00641220">
        <w:rPr>
          <w:rFonts w:ascii="Arial" w:eastAsia="Times New Roman" w:hAnsi="Arial" w:cs="Arial"/>
          <w:color w:val="FFFFFF"/>
          <w:sz w:val="27"/>
          <w:szCs w:val="27"/>
          <w:lang w:eastAsia="en-GB"/>
        </w:rPr>
        <w:br/>
        <w:t>HUDDERSFIELD</w:t>
      </w:r>
      <w:r w:rsidRPr="00641220">
        <w:rPr>
          <w:rFonts w:ascii="Arial" w:eastAsia="Times New Roman" w:hAnsi="Arial" w:cs="Arial"/>
          <w:color w:val="FFFFFF"/>
          <w:sz w:val="27"/>
          <w:szCs w:val="27"/>
          <w:lang w:eastAsia="en-GB"/>
        </w:rPr>
        <w:br/>
        <w:t>HD7 4NX</w:t>
      </w:r>
    </w:p>
    <w:p w14:paraId="54A46497" w14:textId="77777777" w:rsidR="00641220" w:rsidRPr="00641220" w:rsidRDefault="00641220" w:rsidP="00641220">
      <w:pPr>
        <w:pBdr>
          <w:top w:val="single" w:sz="12" w:space="0" w:color="FFFFFF"/>
        </w:pBdr>
        <w:shd w:val="clear" w:color="auto" w:fill="1D70B8"/>
        <w:spacing w:after="0" w:line="1350" w:lineRule="atLeast"/>
        <w:jc w:val="center"/>
        <w:rPr>
          <w:rFonts w:ascii="Arial" w:eastAsia="Times New Roman" w:hAnsi="Arial" w:cs="Arial"/>
          <w:b/>
          <w:bCs/>
          <w:color w:val="FFFFFF"/>
          <w:sz w:val="27"/>
          <w:szCs w:val="27"/>
          <w:lang w:eastAsia="en-GB"/>
        </w:rPr>
      </w:pPr>
      <w:r w:rsidRPr="00641220">
        <w:rPr>
          <w:rFonts w:ascii="Arial" w:eastAsia="Times New Roman" w:hAnsi="Arial" w:cs="Arial"/>
          <w:b/>
          <w:bCs/>
          <w:color w:val="FFFFFF"/>
          <w:sz w:val="27"/>
          <w:szCs w:val="27"/>
          <w:lang w:eastAsia="en-GB"/>
        </w:rPr>
        <w:t>Valid until 11 May 2028</w:t>
      </w:r>
    </w:p>
    <w:p w14:paraId="41B3D969" w14:textId="77777777" w:rsidR="00641220" w:rsidRPr="00641220" w:rsidRDefault="00641220" w:rsidP="00641220">
      <w:pPr>
        <w:pBdr>
          <w:top w:val="single" w:sz="12" w:space="0" w:color="FFFFFF"/>
          <w:left w:val="single" w:sz="12" w:space="0" w:color="FFFFFF"/>
        </w:pBdr>
        <w:shd w:val="clear" w:color="auto" w:fill="1D70B8"/>
        <w:spacing w:after="0" w:line="900" w:lineRule="atLeast"/>
        <w:jc w:val="center"/>
        <w:rPr>
          <w:rFonts w:ascii="Arial" w:eastAsia="Times New Roman" w:hAnsi="Arial" w:cs="Arial"/>
          <w:b/>
          <w:bCs/>
          <w:color w:val="FFFFFF"/>
          <w:sz w:val="27"/>
          <w:szCs w:val="27"/>
          <w:lang w:eastAsia="en-GB"/>
        </w:rPr>
      </w:pPr>
      <w:r w:rsidRPr="00641220">
        <w:rPr>
          <w:rFonts w:ascii="Arial" w:eastAsia="Times New Roman" w:hAnsi="Arial" w:cs="Arial"/>
          <w:b/>
          <w:bCs/>
          <w:color w:val="FFFFFF"/>
          <w:sz w:val="27"/>
          <w:szCs w:val="27"/>
          <w:lang w:eastAsia="en-GB"/>
        </w:rPr>
        <w:t>Certificate number9708-4047-7225-5978-9904</w:t>
      </w:r>
    </w:p>
    <w:p w14:paraId="2BA861D8" w14:textId="77777777" w:rsidR="00641220" w:rsidRPr="00641220" w:rsidRDefault="00641220" w:rsidP="00641220">
      <w:pPr>
        <w:shd w:val="clear" w:color="auto" w:fill="FFFFFF"/>
        <w:spacing w:after="0" w:line="240" w:lineRule="auto"/>
        <w:rPr>
          <w:rFonts w:ascii="Arial" w:eastAsia="Times New Roman" w:hAnsi="Arial" w:cs="Arial"/>
          <w:color w:val="0B0C0C"/>
          <w:sz w:val="27"/>
          <w:szCs w:val="27"/>
          <w:lang w:eastAsia="en-GB"/>
        </w:rPr>
      </w:pPr>
      <w:hyperlink r:id="rId12" w:history="1">
        <w:r w:rsidRPr="00641220">
          <w:rPr>
            <w:rFonts w:ascii="Arial" w:eastAsia="Times New Roman" w:hAnsi="Arial" w:cs="Arial"/>
            <w:color w:val="4C2C92"/>
            <w:sz w:val="27"/>
            <w:szCs w:val="27"/>
            <w:u w:val="single"/>
            <w:lang w:eastAsia="en-GB"/>
          </w:rPr>
          <w:t>Print this certificate</w:t>
        </w:r>
      </w:hyperlink>
    </w:p>
    <w:p w14:paraId="75BE66FE"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lastRenderedPageBreak/>
        <w:t>Property type</w:t>
      </w:r>
    </w:p>
    <w:p w14:paraId="24822213"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Enclosed-mid-terrace house</w:t>
      </w:r>
    </w:p>
    <w:p w14:paraId="2F61F9DC"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Total floor area</w:t>
      </w:r>
    </w:p>
    <w:p w14:paraId="5CBB4749"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65 square metres</w:t>
      </w:r>
    </w:p>
    <w:p w14:paraId="17AA979C" w14:textId="77777777" w:rsidR="00641220" w:rsidRPr="00641220" w:rsidRDefault="00641220" w:rsidP="00641220">
      <w:pPr>
        <w:shd w:val="clear" w:color="auto" w:fill="FFFFFF"/>
        <w:spacing w:after="450" w:line="240" w:lineRule="auto"/>
        <w:outlineLvl w:val="1"/>
        <w:rPr>
          <w:rFonts w:ascii="Arial" w:eastAsia="Times New Roman" w:hAnsi="Arial" w:cs="Arial"/>
          <w:b/>
          <w:bCs/>
          <w:color w:val="0B0C0C"/>
          <w:sz w:val="36"/>
          <w:szCs w:val="36"/>
          <w:lang w:eastAsia="en-GB"/>
        </w:rPr>
      </w:pPr>
      <w:r w:rsidRPr="00641220">
        <w:rPr>
          <w:rFonts w:ascii="Arial" w:eastAsia="Times New Roman" w:hAnsi="Arial" w:cs="Arial"/>
          <w:b/>
          <w:bCs/>
          <w:color w:val="0B0C0C"/>
          <w:sz w:val="36"/>
          <w:szCs w:val="36"/>
          <w:lang w:eastAsia="en-GB"/>
        </w:rPr>
        <w:t>Rules on letting this property</w:t>
      </w:r>
    </w:p>
    <w:p w14:paraId="0686F838"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Properties can be rented if they have an energy rating from A to E.</w:t>
      </w:r>
    </w:p>
    <w:p w14:paraId="02ED26D5"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If the property is rated F or G, it cannot be let, unless an exemption has been registered. You can read </w:t>
      </w:r>
      <w:hyperlink r:id="rId13" w:history="1">
        <w:r w:rsidRPr="00641220">
          <w:rPr>
            <w:rFonts w:ascii="Arial" w:eastAsia="Times New Roman" w:hAnsi="Arial" w:cs="Arial"/>
            <w:color w:val="4C2C92"/>
            <w:sz w:val="27"/>
            <w:szCs w:val="27"/>
            <w:u w:val="single"/>
            <w:lang w:eastAsia="en-GB"/>
          </w:rPr>
          <w:t>guidance for landlords on the regulations and exemptions</w:t>
        </w:r>
      </w:hyperlink>
      <w:r w:rsidRPr="00641220">
        <w:rPr>
          <w:rFonts w:ascii="Arial" w:eastAsia="Times New Roman" w:hAnsi="Arial" w:cs="Arial"/>
          <w:color w:val="0B0C0C"/>
          <w:sz w:val="27"/>
          <w:szCs w:val="27"/>
          <w:lang w:eastAsia="en-GB"/>
        </w:rPr>
        <w:t>.</w:t>
      </w:r>
    </w:p>
    <w:p w14:paraId="5EF76C7A" w14:textId="77777777" w:rsidR="00641220" w:rsidRPr="00641220" w:rsidRDefault="00641220" w:rsidP="00641220">
      <w:pPr>
        <w:shd w:val="clear" w:color="auto" w:fill="FFFFFF"/>
        <w:spacing w:after="450" w:line="240" w:lineRule="auto"/>
        <w:outlineLvl w:val="1"/>
        <w:rPr>
          <w:rFonts w:ascii="Arial" w:eastAsia="Times New Roman" w:hAnsi="Arial" w:cs="Arial"/>
          <w:b/>
          <w:bCs/>
          <w:color w:val="0B0C0C"/>
          <w:sz w:val="36"/>
          <w:szCs w:val="36"/>
          <w:lang w:eastAsia="en-GB"/>
        </w:rPr>
      </w:pPr>
      <w:r w:rsidRPr="00641220">
        <w:rPr>
          <w:rFonts w:ascii="Arial" w:eastAsia="Times New Roman" w:hAnsi="Arial" w:cs="Arial"/>
          <w:b/>
          <w:bCs/>
          <w:color w:val="0B0C0C"/>
          <w:sz w:val="36"/>
          <w:szCs w:val="36"/>
          <w:lang w:eastAsia="en-GB"/>
        </w:rPr>
        <w:t>Energy efficiency rating for this property</w:t>
      </w:r>
    </w:p>
    <w:p w14:paraId="55097FE1" w14:textId="77777777" w:rsidR="00641220" w:rsidRPr="00641220" w:rsidRDefault="00641220" w:rsidP="00641220">
      <w:pPr>
        <w:shd w:val="clear" w:color="auto" w:fill="FFFFFF"/>
        <w:spacing w:after="100" w:afterAutospacing="1"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This property’s current energy rating is D. It has the potential to be B.</w:t>
      </w:r>
    </w:p>
    <w:p w14:paraId="687BB95F" w14:textId="77777777" w:rsidR="00641220" w:rsidRPr="00641220" w:rsidRDefault="00641220" w:rsidP="00641220">
      <w:pPr>
        <w:shd w:val="clear" w:color="auto" w:fill="FFFFFF"/>
        <w:spacing w:after="100" w:afterAutospacing="1" w:line="240" w:lineRule="auto"/>
        <w:rPr>
          <w:rFonts w:ascii="Arial" w:eastAsia="Times New Roman" w:hAnsi="Arial" w:cs="Arial"/>
          <w:color w:val="0B0C0C"/>
          <w:sz w:val="27"/>
          <w:szCs w:val="27"/>
          <w:lang w:eastAsia="en-GB"/>
        </w:rPr>
      </w:pPr>
      <w:hyperlink r:id="rId14" w:anchor="recommendations" w:history="1">
        <w:r w:rsidRPr="00641220">
          <w:rPr>
            <w:rFonts w:ascii="Arial" w:eastAsia="Times New Roman" w:hAnsi="Arial" w:cs="Arial"/>
            <w:color w:val="4C2C92"/>
            <w:sz w:val="27"/>
            <w:szCs w:val="27"/>
            <w:u w:val="single"/>
            <w:lang w:eastAsia="en-GB"/>
          </w:rPr>
          <w:t>See how to improve this property’s energy performance.</w:t>
        </w:r>
      </w:hyperlink>
    </w:p>
    <w:p w14:paraId="6D835B28" w14:textId="77777777" w:rsidR="00641220" w:rsidRPr="00641220" w:rsidRDefault="00641220" w:rsidP="00641220">
      <w:pPr>
        <w:shd w:val="clear" w:color="auto" w:fill="FFFFFF"/>
        <w:spacing w:after="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A B C D E F G92+ 81-91 69-80 55-68 39-54 21-38 1-20ScoreEnergy ratingCurrentPotential68 |D87 |B</w:t>
      </w:r>
    </w:p>
    <w:p w14:paraId="634D1214" w14:textId="77777777" w:rsidR="00641220" w:rsidRPr="00641220" w:rsidRDefault="00641220" w:rsidP="00641220">
      <w:pPr>
        <w:shd w:val="clear" w:color="auto" w:fill="FFFFFF"/>
        <w:spacing w:before="100" w:beforeAutospacing="1"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The graph shows this property’s current and potential energy efficiency.</w:t>
      </w:r>
    </w:p>
    <w:p w14:paraId="1EBB6F8C" w14:textId="77777777" w:rsidR="00641220" w:rsidRPr="00641220" w:rsidRDefault="00641220" w:rsidP="00641220">
      <w:pPr>
        <w:shd w:val="clear" w:color="auto" w:fill="FFFFFF"/>
        <w:spacing w:before="100" w:beforeAutospacing="1"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Properties are given a rating from A (most efficient) to G (least efficient).</w:t>
      </w:r>
    </w:p>
    <w:p w14:paraId="17B2FF04" w14:textId="77777777" w:rsidR="00641220" w:rsidRPr="00641220" w:rsidRDefault="00641220" w:rsidP="00641220">
      <w:pPr>
        <w:shd w:val="clear" w:color="auto" w:fill="FFFFFF"/>
        <w:spacing w:before="100" w:beforeAutospacing="1"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Properties are also given a score. The higher the rating the lower your fuel bills are likely to be.</w:t>
      </w:r>
    </w:p>
    <w:p w14:paraId="48EDF5EC" w14:textId="77777777" w:rsidR="00641220" w:rsidRPr="00641220" w:rsidRDefault="00641220" w:rsidP="00641220">
      <w:pPr>
        <w:shd w:val="clear" w:color="auto" w:fill="FFFFFF"/>
        <w:spacing w:before="100" w:beforeAutospacing="1"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The average energy rating and score for a property in England and Wales are D (60).</w:t>
      </w:r>
    </w:p>
    <w:p w14:paraId="6C0044C9" w14:textId="77777777" w:rsidR="00641220" w:rsidRPr="00641220" w:rsidRDefault="00641220" w:rsidP="00641220">
      <w:pPr>
        <w:shd w:val="clear" w:color="auto" w:fill="FFFFFF"/>
        <w:spacing w:after="450" w:line="240" w:lineRule="auto"/>
        <w:outlineLvl w:val="1"/>
        <w:rPr>
          <w:rFonts w:ascii="Arial" w:eastAsia="Times New Roman" w:hAnsi="Arial" w:cs="Arial"/>
          <w:b/>
          <w:bCs/>
          <w:color w:val="0B0C0C"/>
          <w:sz w:val="36"/>
          <w:szCs w:val="36"/>
          <w:lang w:eastAsia="en-GB"/>
        </w:rPr>
      </w:pPr>
      <w:r w:rsidRPr="00641220">
        <w:rPr>
          <w:rFonts w:ascii="Arial" w:eastAsia="Times New Roman" w:hAnsi="Arial" w:cs="Arial"/>
          <w:b/>
          <w:bCs/>
          <w:color w:val="0B0C0C"/>
          <w:sz w:val="36"/>
          <w:szCs w:val="36"/>
          <w:lang w:eastAsia="en-GB"/>
        </w:rPr>
        <w:t>Breakdown of property’s energy performance</w:t>
      </w:r>
    </w:p>
    <w:p w14:paraId="615BBBFE"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This section shows the energy performance for features of this property. The assessment does not consider the condition of a feature and how well it is working.</w:t>
      </w:r>
    </w:p>
    <w:p w14:paraId="1747EB8C"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Each feature is assessed as one of the following:</w:t>
      </w:r>
    </w:p>
    <w:p w14:paraId="3D241F65" w14:textId="77777777" w:rsidR="00641220" w:rsidRPr="00641220" w:rsidRDefault="00641220" w:rsidP="00641220">
      <w:pPr>
        <w:numPr>
          <w:ilvl w:val="0"/>
          <w:numId w:val="1"/>
        </w:numPr>
        <w:shd w:val="clear" w:color="auto" w:fill="FFFFFF"/>
        <w:spacing w:before="100" w:beforeAutospacing="1" w:after="75"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very good (most efficient)</w:t>
      </w:r>
    </w:p>
    <w:p w14:paraId="2DD52EBF" w14:textId="77777777" w:rsidR="00641220" w:rsidRPr="00641220" w:rsidRDefault="00641220" w:rsidP="00641220">
      <w:pPr>
        <w:numPr>
          <w:ilvl w:val="0"/>
          <w:numId w:val="1"/>
        </w:numPr>
        <w:shd w:val="clear" w:color="auto" w:fill="FFFFFF"/>
        <w:spacing w:before="100" w:beforeAutospacing="1" w:after="75"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lastRenderedPageBreak/>
        <w:t>good</w:t>
      </w:r>
    </w:p>
    <w:p w14:paraId="666F330C" w14:textId="77777777" w:rsidR="00641220" w:rsidRPr="00641220" w:rsidRDefault="00641220" w:rsidP="00641220">
      <w:pPr>
        <w:numPr>
          <w:ilvl w:val="0"/>
          <w:numId w:val="1"/>
        </w:numPr>
        <w:shd w:val="clear" w:color="auto" w:fill="FFFFFF"/>
        <w:spacing w:before="100" w:beforeAutospacing="1" w:after="75"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average</w:t>
      </w:r>
    </w:p>
    <w:p w14:paraId="53062F25" w14:textId="77777777" w:rsidR="00641220" w:rsidRPr="00641220" w:rsidRDefault="00641220" w:rsidP="00641220">
      <w:pPr>
        <w:numPr>
          <w:ilvl w:val="0"/>
          <w:numId w:val="1"/>
        </w:numPr>
        <w:shd w:val="clear" w:color="auto" w:fill="FFFFFF"/>
        <w:spacing w:before="100" w:beforeAutospacing="1" w:after="75"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poor</w:t>
      </w:r>
    </w:p>
    <w:p w14:paraId="2F4B8BD7" w14:textId="77777777" w:rsidR="00641220" w:rsidRPr="00641220" w:rsidRDefault="00641220" w:rsidP="00641220">
      <w:pPr>
        <w:numPr>
          <w:ilvl w:val="0"/>
          <w:numId w:val="1"/>
        </w:numPr>
        <w:shd w:val="clear" w:color="auto" w:fill="FFFFFF"/>
        <w:spacing w:before="100" w:beforeAutospacing="1" w:after="75"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very poor (least efficient)</w:t>
      </w:r>
    </w:p>
    <w:p w14:paraId="00407214"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When the description says 'assumed', it means that the feature could not be inspected and an assumption has been made based on the property’s age and type.</w:t>
      </w:r>
    </w:p>
    <w:tbl>
      <w:tblPr>
        <w:tblW w:w="9444" w:type="dxa"/>
        <w:tblCellMar>
          <w:top w:w="15" w:type="dxa"/>
          <w:left w:w="15" w:type="dxa"/>
          <w:bottom w:w="15" w:type="dxa"/>
          <w:right w:w="15" w:type="dxa"/>
        </w:tblCellMar>
        <w:tblLook w:val="04A0" w:firstRow="1" w:lastRow="0" w:firstColumn="1" w:lastColumn="0" w:noHBand="0" w:noVBand="1"/>
      </w:tblPr>
      <w:tblGrid>
        <w:gridCol w:w="2527"/>
        <w:gridCol w:w="5892"/>
        <w:gridCol w:w="1025"/>
      </w:tblGrid>
      <w:tr w:rsidR="00641220" w:rsidRPr="00641220" w14:paraId="6DE94D69" w14:textId="77777777" w:rsidTr="00641220">
        <w:trPr>
          <w:tblHeader/>
        </w:trPr>
        <w:tc>
          <w:tcPr>
            <w:tcW w:w="0" w:type="auto"/>
            <w:tcBorders>
              <w:bottom w:val="single" w:sz="6" w:space="0" w:color="B1B4B6"/>
            </w:tcBorders>
            <w:tcMar>
              <w:top w:w="150" w:type="dxa"/>
              <w:left w:w="0" w:type="dxa"/>
              <w:bottom w:w="150" w:type="dxa"/>
              <w:right w:w="300" w:type="dxa"/>
            </w:tcMar>
            <w:hideMark/>
          </w:tcPr>
          <w:p w14:paraId="43651ADE"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Feature</w:t>
            </w:r>
          </w:p>
        </w:tc>
        <w:tc>
          <w:tcPr>
            <w:tcW w:w="0" w:type="auto"/>
            <w:tcBorders>
              <w:bottom w:val="single" w:sz="6" w:space="0" w:color="B1B4B6"/>
            </w:tcBorders>
            <w:tcMar>
              <w:top w:w="150" w:type="dxa"/>
              <w:left w:w="0" w:type="dxa"/>
              <w:bottom w:w="150" w:type="dxa"/>
              <w:right w:w="300" w:type="dxa"/>
            </w:tcMar>
            <w:hideMark/>
          </w:tcPr>
          <w:p w14:paraId="18C499EF"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Description</w:t>
            </w:r>
          </w:p>
        </w:tc>
        <w:tc>
          <w:tcPr>
            <w:tcW w:w="0" w:type="auto"/>
            <w:tcBorders>
              <w:bottom w:val="single" w:sz="6" w:space="0" w:color="B1B4B6"/>
            </w:tcBorders>
            <w:tcMar>
              <w:top w:w="150" w:type="dxa"/>
              <w:left w:w="0" w:type="dxa"/>
              <w:bottom w:w="150" w:type="dxa"/>
              <w:right w:w="0" w:type="dxa"/>
            </w:tcMar>
            <w:hideMark/>
          </w:tcPr>
          <w:p w14:paraId="49521B2C"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Rating</w:t>
            </w:r>
          </w:p>
        </w:tc>
      </w:tr>
      <w:tr w:rsidR="00641220" w:rsidRPr="00641220" w14:paraId="36D149BC" w14:textId="77777777" w:rsidTr="00641220">
        <w:tc>
          <w:tcPr>
            <w:tcW w:w="0" w:type="auto"/>
            <w:tcBorders>
              <w:bottom w:val="single" w:sz="6" w:space="0" w:color="B1B4B6"/>
            </w:tcBorders>
            <w:tcMar>
              <w:top w:w="150" w:type="dxa"/>
              <w:left w:w="0" w:type="dxa"/>
              <w:bottom w:w="150" w:type="dxa"/>
              <w:right w:w="300" w:type="dxa"/>
            </w:tcMar>
            <w:hideMark/>
          </w:tcPr>
          <w:p w14:paraId="2A4B9A99"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Wall</w:t>
            </w:r>
          </w:p>
        </w:tc>
        <w:tc>
          <w:tcPr>
            <w:tcW w:w="0" w:type="auto"/>
            <w:tcBorders>
              <w:bottom w:val="single" w:sz="6" w:space="0" w:color="B1B4B6"/>
            </w:tcBorders>
            <w:tcMar>
              <w:top w:w="150" w:type="dxa"/>
              <w:left w:w="0" w:type="dxa"/>
              <w:bottom w:w="150" w:type="dxa"/>
              <w:right w:w="300" w:type="dxa"/>
            </w:tcMar>
            <w:hideMark/>
          </w:tcPr>
          <w:p w14:paraId="3176B753"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Sandstone or limestone, as built, no insulation (assumed)</w:t>
            </w:r>
          </w:p>
        </w:tc>
        <w:tc>
          <w:tcPr>
            <w:tcW w:w="0" w:type="auto"/>
            <w:tcBorders>
              <w:bottom w:val="single" w:sz="6" w:space="0" w:color="B1B4B6"/>
            </w:tcBorders>
            <w:tcMar>
              <w:top w:w="150" w:type="dxa"/>
              <w:left w:w="0" w:type="dxa"/>
              <w:bottom w:w="150" w:type="dxa"/>
              <w:right w:w="0" w:type="dxa"/>
            </w:tcMar>
            <w:hideMark/>
          </w:tcPr>
          <w:p w14:paraId="3263B987"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Very poor</w:t>
            </w:r>
          </w:p>
        </w:tc>
      </w:tr>
      <w:tr w:rsidR="00641220" w:rsidRPr="00641220" w14:paraId="65E9DF77" w14:textId="77777777" w:rsidTr="00641220">
        <w:tc>
          <w:tcPr>
            <w:tcW w:w="0" w:type="auto"/>
            <w:tcBorders>
              <w:bottom w:val="single" w:sz="6" w:space="0" w:color="B1B4B6"/>
            </w:tcBorders>
            <w:tcMar>
              <w:top w:w="150" w:type="dxa"/>
              <w:left w:w="0" w:type="dxa"/>
              <w:bottom w:w="150" w:type="dxa"/>
              <w:right w:w="300" w:type="dxa"/>
            </w:tcMar>
            <w:hideMark/>
          </w:tcPr>
          <w:p w14:paraId="16067509"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Wall</w:t>
            </w:r>
          </w:p>
        </w:tc>
        <w:tc>
          <w:tcPr>
            <w:tcW w:w="0" w:type="auto"/>
            <w:tcBorders>
              <w:bottom w:val="single" w:sz="6" w:space="0" w:color="B1B4B6"/>
            </w:tcBorders>
            <w:tcMar>
              <w:top w:w="150" w:type="dxa"/>
              <w:left w:w="0" w:type="dxa"/>
              <w:bottom w:w="150" w:type="dxa"/>
              <w:right w:w="300" w:type="dxa"/>
            </w:tcMar>
            <w:hideMark/>
          </w:tcPr>
          <w:p w14:paraId="10C4958B"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Sandstone or limestone, as built, insulated (assumed)</w:t>
            </w:r>
          </w:p>
        </w:tc>
        <w:tc>
          <w:tcPr>
            <w:tcW w:w="0" w:type="auto"/>
            <w:tcBorders>
              <w:bottom w:val="single" w:sz="6" w:space="0" w:color="B1B4B6"/>
            </w:tcBorders>
            <w:tcMar>
              <w:top w:w="150" w:type="dxa"/>
              <w:left w:w="0" w:type="dxa"/>
              <w:bottom w:w="150" w:type="dxa"/>
              <w:right w:w="0" w:type="dxa"/>
            </w:tcMar>
            <w:hideMark/>
          </w:tcPr>
          <w:p w14:paraId="60A99C9B"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Good</w:t>
            </w:r>
          </w:p>
        </w:tc>
      </w:tr>
      <w:tr w:rsidR="00641220" w:rsidRPr="00641220" w14:paraId="5AD91FF6" w14:textId="77777777" w:rsidTr="00641220">
        <w:tc>
          <w:tcPr>
            <w:tcW w:w="0" w:type="auto"/>
            <w:tcBorders>
              <w:bottom w:val="single" w:sz="6" w:space="0" w:color="B1B4B6"/>
            </w:tcBorders>
            <w:tcMar>
              <w:top w:w="150" w:type="dxa"/>
              <w:left w:w="0" w:type="dxa"/>
              <w:bottom w:w="150" w:type="dxa"/>
              <w:right w:w="300" w:type="dxa"/>
            </w:tcMar>
            <w:hideMark/>
          </w:tcPr>
          <w:p w14:paraId="582ECD6B"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Roof</w:t>
            </w:r>
          </w:p>
        </w:tc>
        <w:tc>
          <w:tcPr>
            <w:tcW w:w="0" w:type="auto"/>
            <w:tcBorders>
              <w:bottom w:val="single" w:sz="6" w:space="0" w:color="B1B4B6"/>
            </w:tcBorders>
            <w:tcMar>
              <w:top w:w="150" w:type="dxa"/>
              <w:left w:w="0" w:type="dxa"/>
              <w:bottom w:w="150" w:type="dxa"/>
              <w:right w:w="300" w:type="dxa"/>
            </w:tcMar>
            <w:hideMark/>
          </w:tcPr>
          <w:p w14:paraId="168B5F03"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Pitched, 200 mm loft insulation</w:t>
            </w:r>
          </w:p>
        </w:tc>
        <w:tc>
          <w:tcPr>
            <w:tcW w:w="0" w:type="auto"/>
            <w:tcBorders>
              <w:bottom w:val="single" w:sz="6" w:space="0" w:color="B1B4B6"/>
            </w:tcBorders>
            <w:tcMar>
              <w:top w:w="150" w:type="dxa"/>
              <w:left w:w="0" w:type="dxa"/>
              <w:bottom w:w="150" w:type="dxa"/>
              <w:right w:w="0" w:type="dxa"/>
            </w:tcMar>
            <w:hideMark/>
          </w:tcPr>
          <w:p w14:paraId="7BC8A118"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Good</w:t>
            </w:r>
          </w:p>
        </w:tc>
      </w:tr>
      <w:tr w:rsidR="00641220" w:rsidRPr="00641220" w14:paraId="725E3404" w14:textId="77777777" w:rsidTr="00641220">
        <w:tc>
          <w:tcPr>
            <w:tcW w:w="0" w:type="auto"/>
            <w:tcBorders>
              <w:bottom w:val="single" w:sz="6" w:space="0" w:color="B1B4B6"/>
            </w:tcBorders>
            <w:tcMar>
              <w:top w:w="150" w:type="dxa"/>
              <w:left w:w="0" w:type="dxa"/>
              <w:bottom w:w="150" w:type="dxa"/>
              <w:right w:w="300" w:type="dxa"/>
            </w:tcMar>
            <w:hideMark/>
          </w:tcPr>
          <w:p w14:paraId="56ABFF27"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Roof</w:t>
            </w:r>
          </w:p>
        </w:tc>
        <w:tc>
          <w:tcPr>
            <w:tcW w:w="0" w:type="auto"/>
            <w:tcBorders>
              <w:bottom w:val="single" w:sz="6" w:space="0" w:color="B1B4B6"/>
            </w:tcBorders>
            <w:tcMar>
              <w:top w:w="150" w:type="dxa"/>
              <w:left w:w="0" w:type="dxa"/>
              <w:bottom w:w="150" w:type="dxa"/>
              <w:right w:w="300" w:type="dxa"/>
            </w:tcMar>
            <w:hideMark/>
          </w:tcPr>
          <w:p w14:paraId="1F684C64"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Pitched, insulated (assumed)</w:t>
            </w:r>
          </w:p>
        </w:tc>
        <w:tc>
          <w:tcPr>
            <w:tcW w:w="0" w:type="auto"/>
            <w:tcBorders>
              <w:bottom w:val="single" w:sz="6" w:space="0" w:color="B1B4B6"/>
            </w:tcBorders>
            <w:tcMar>
              <w:top w:w="150" w:type="dxa"/>
              <w:left w:w="0" w:type="dxa"/>
              <w:bottom w:w="150" w:type="dxa"/>
              <w:right w:w="0" w:type="dxa"/>
            </w:tcMar>
            <w:hideMark/>
          </w:tcPr>
          <w:p w14:paraId="7F476E44"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Good</w:t>
            </w:r>
          </w:p>
        </w:tc>
      </w:tr>
      <w:tr w:rsidR="00641220" w:rsidRPr="00641220" w14:paraId="6EABADF9" w14:textId="77777777" w:rsidTr="00641220">
        <w:tc>
          <w:tcPr>
            <w:tcW w:w="0" w:type="auto"/>
            <w:tcBorders>
              <w:bottom w:val="single" w:sz="6" w:space="0" w:color="B1B4B6"/>
            </w:tcBorders>
            <w:tcMar>
              <w:top w:w="150" w:type="dxa"/>
              <w:left w:w="0" w:type="dxa"/>
              <w:bottom w:w="150" w:type="dxa"/>
              <w:right w:w="300" w:type="dxa"/>
            </w:tcMar>
            <w:hideMark/>
          </w:tcPr>
          <w:p w14:paraId="22FE6D79"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Window</w:t>
            </w:r>
          </w:p>
        </w:tc>
        <w:tc>
          <w:tcPr>
            <w:tcW w:w="0" w:type="auto"/>
            <w:tcBorders>
              <w:bottom w:val="single" w:sz="6" w:space="0" w:color="B1B4B6"/>
            </w:tcBorders>
            <w:tcMar>
              <w:top w:w="150" w:type="dxa"/>
              <w:left w:w="0" w:type="dxa"/>
              <w:bottom w:w="150" w:type="dxa"/>
              <w:right w:w="300" w:type="dxa"/>
            </w:tcMar>
            <w:hideMark/>
          </w:tcPr>
          <w:p w14:paraId="15BA83B7"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Fully double glazed</w:t>
            </w:r>
          </w:p>
        </w:tc>
        <w:tc>
          <w:tcPr>
            <w:tcW w:w="0" w:type="auto"/>
            <w:tcBorders>
              <w:bottom w:val="single" w:sz="6" w:space="0" w:color="B1B4B6"/>
            </w:tcBorders>
            <w:tcMar>
              <w:top w:w="150" w:type="dxa"/>
              <w:left w:w="0" w:type="dxa"/>
              <w:bottom w:w="150" w:type="dxa"/>
              <w:right w:w="0" w:type="dxa"/>
            </w:tcMar>
            <w:hideMark/>
          </w:tcPr>
          <w:p w14:paraId="2F5BC545"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Average</w:t>
            </w:r>
          </w:p>
        </w:tc>
      </w:tr>
      <w:tr w:rsidR="00641220" w:rsidRPr="00641220" w14:paraId="23722CF4" w14:textId="77777777" w:rsidTr="00641220">
        <w:tc>
          <w:tcPr>
            <w:tcW w:w="0" w:type="auto"/>
            <w:tcBorders>
              <w:bottom w:val="single" w:sz="6" w:space="0" w:color="B1B4B6"/>
            </w:tcBorders>
            <w:tcMar>
              <w:top w:w="150" w:type="dxa"/>
              <w:left w:w="0" w:type="dxa"/>
              <w:bottom w:w="150" w:type="dxa"/>
              <w:right w:w="300" w:type="dxa"/>
            </w:tcMar>
            <w:hideMark/>
          </w:tcPr>
          <w:p w14:paraId="4B3E155A"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Main heating</w:t>
            </w:r>
          </w:p>
        </w:tc>
        <w:tc>
          <w:tcPr>
            <w:tcW w:w="0" w:type="auto"/>
            <w:tcBorders>
              <w:bottom w:val="single" w:sz="6" w:space="0" w:color="B1B4B6"/>
            </w:tcBorders>
            <w:tcMar>
              <w:top w:w="150" w:type="dxa"/>
              <w:left w:w="0" w:type="dxa"/>
              <w:bottom w:w="150" w:type="dxa"/>
              <w:right w:w="300" w:type="dxa"/>
            </w:tcMar>
            <w:hideMark/>
          </w:tcPr>
          <w:p w14:paraId="27C60D1E"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Boiler and radiators, mains gas</w:t>
            </w:r>
          </w:p>
        </w:tc>
        <w:tc>
          <w:tcPr>
            <w:tcW w:w="0" w:type="auto"/>
            <w:tcBorders>
              <w:bottom w:val="single" w:sz="6" w:space="0" w:color="B1B4B6"/>
            </w:tcBorders>
            <w:tcMar>
              <w:top w:w="150" w:type="dxa"/>
              <w:left w:w="0" w:type="dxa"/>
              <w:bottom w:w="150" w:type="dxa"/>
              <w:right w:w="0" w:type="dxa"/>
            </w:tcMar>
            <w:hideMark/>
          </w:tcPr>
          <w:p w14:paraId="73F1EF31"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Good</w:t>
            </w:r>
          </w:p>
        </w:tc>
      </w:tr>
      <w:tr w:rsidR="00641220" w:rsidRPr="00641220" w14:paraId="28190150" w14:textId="77777777" w:rsidTr="00641220">
        <w:tc>
          <w:tcPr>
            <w:tcW w:w="0" w:type="auto"/>
            <w:tcBorders>
              <w:bottom w:val="single" w:sz="6" w:space="0" w:color="B1B4B6"/>
            </w:tcBorders>
            <w:tcMar>
              <w:top w:w="150" w:type="dxa"/>
              <w:left w:w="0" w:type="dxa"/>
              <w:bottom w:w="150" w:type="dxa"/>
              <w:right w:w="300" w:type="dxa"/>
            </w:tcMar>
            <w:hideMark/>
          </w:tcPr>
          <w:p w14:paraId="6E3353BF"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Main heating control</w:t>
            </w:r>
          </w:p>
        </w:tc>
        <w:tc>
          <w:tcPr>
            <w:tcW w:w="0" w:type="auto"/>
            <w:tcBorders>
              <w:bottom w:val="single" w:sz="6" w:space="0" w:color="B1B4B6"/>
            </w:tcBorders>
            <w:tcMar>
              <w:top w:w="150" w:type="dxa"/>
              <w:left w:w="0" w:type="dxa"/>
              <w:bottom w:w="150" w:type="dxa"/>
              <w:right w:w="300" w:type="dxa"/>
            </w:tcMar>
            <w:hideMark/>
          </w:tcPr>
          <w:p w14:paraId="4220AEB0"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Programmer, room thermostat and TRVs</w:t>
            </w:r>
          </w:p>
        </w:tc>
        <w:tc>
          <w:tcPr>
            <w:tcW w:w="0" w:type="auto"/>
            <w:tcBorders>
              <w:bottom w:val="single" w:sz="6" w:space="0" w:color="B1B4B6"/>
            </w:tcBorders>
            <w:tcMar>
              <w:top w:w="150" w:type="dxa"/>
              <w:left w:w="0" w:type="dxa"/>
              <w:bottom w:w="150" w:type="dxa"/>
              <w:right w:w="0" w:type="dxa"/>
            </w:tcMar>
            <w:hideMark/>
          </w:tcPr>
          <w:p w14:paraId="7ADA69C7"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Good</w:t>
            </w:r>
          </w:p>
        </w:tc>
      </w:tr>
      <w:tr w:rsidR="00641220" w:rsidRPr="00641220" w14:paraId="6A914C20" w14:textId="77777777" w:rsidTr="00641220">
        <w:tc>
          <w:tcPr>
            <w:tcW w:w="0" w:type="auto"/>
            <w:tcBorders>
              <w:bottom w:val="single" w:sz="6" w:space="0" w:color="B1B4B6"/>
            </w:tcBorders>
            <w:tcMar>
              <w:top w:w="150" w:type="dxa"/>
              <w:left w:w="0" w:type="dxa"/>
              <w:bottom w:w="150" w:type="dxa"/>
              <w:right w:w="300" w:type="dxa"/>
            </w:tcMar>
            <w:hideMark/>
          </w:tcPr>
          <w:p w14:paraId="62542404"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Hot water</w:t>
            </w:r>
          </w:p>
        </w:tc>
        <w:tc>
          <w:tcPr>
            <w:tcW w:w="0" w:type="auto"/>
            <w:tcBorders>
              <w:bottom w:val="single" w:sz="6" w:space="0" w:color="B1B4B6"/>
            </w:tcBorders>
            <w:tcMar>
              <w:top w:w="150" w:type="dxa"/>
              <w:left w:w="0" w:type="dxa"/>
              <w:bottom w:w="150" w:type="dxa"/>
              <w:right w:w="300" w:type="dxa"/>
            </w:tcMar>
            <w:hideMark/>
          </w:tcPr>
          <w:p w14:paraId="50F69202"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From main system</w:t>
            </w:r>
          </w:p>
        </w:tc>
        <w:tc>
          <w:tcPr>
            <w:tcW w:w="0" w:type="auto"/>
            <w:tcBorders>
              <w:bottom w:val="single" w:sz="6" w:space="0" w:color="B1B4B6"/>
            </w:tcBorders>
            <w:tcMar>
              <w:top w:w="150" w:type="dxa"/>
              <w:left w:w="0" w:type="dxa"/>
              <w:bottom w:w="150" w:type="dxa"/>
              <w:right w:w="0" w:type="dxa"/>
            </w:tcMar>
            <w:hideMark/>
          </w:tcPr>
          <w:p w14:paraId="1E4C276D"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Good</w:t>
            </w:r>
          </w:p>
        </w:tc>
      </w:tr>
      <w:tr w:rsidR="00641220" w:rsidRPr="00641220" w14:paraId="306184A9" w14:textId="77777777" w:rsidTr="00641220">
        <w:tc>
          <w:tcPr>
            <w:tcW w:w="0" w:type="auto"/>
            <w:tcBorders>
              <w:bottom w:val="single" w:sz="6" w:space="0" w:color="B1B4B6"/>
            </w:tcBorders>
            <w:tcMar>
              <w:top w:w="150" w:type="dxa"/>
              <w:left w:w="0" w:type="dxa"/>
              <w:bottom w:w="150" w:type="dxa"/>
              <w:right w:w="300" w:type="dxa"/>
            </w:tcMar>
            <w:hideMark/>
          </w:tcPr>
          <w:p w14:paraId="6322450F"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Lighting</w:t>
            </w:r>
          </w:p>
        </w:tc>
        <w:tc>
          <w:tcPr>
            <w:tcW w:w="0" w:type="auto"/>
            <w:tcBorders>
              <w:bottom w:val="single" w:sz="6" w:space="0" w:color="B1B4B6"/>
            </w:tcBorders>
            <w:tcMar>
              <w:top w:w="150" w:type="dxa"/>
              <w:left w:w="0" w:type="dxa"/>
              <w:bottom w:w="150" w:type="dxa"/>
              <w:right w:w="300" w:type="dxa"/>
            </w:tcMar>
            <w:hideMark/>
          </w:tcPr>
          <w:p w14:paraId="34C03DB2"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Low energy lighting in 20% of fixed outlets</w:t>
            </w:r>
          </w:p>
        </w:tc>
        <w:tc>
          <w:tcPr>
            <w:tcW w:w="0" w:type="auto"/>
            <w:tcBorders>
              <w:bottom w:val="single" w:sz="6" w:space="0" w:color="B1B4B6"/>
            </w:tcBorders>
            <w:tcMar>
              <w:top w:w="150" w:type="dxa"/>
              <w:left w:w="0" w:type="dxa"/>
              <w:bottom w:w="150" w:type="dxa"/>
              <w:right w:w="0" w:type="dxa"/>
            </w:tcMar>
            <w:hideMark/>
          </w:tcPr>
          <w:p w14:paraId="4E0BA90F"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Poor</w:t>
            </w:r>
          </w:p>
        </w:tc>
      </w:tr>
      <w:tr w:rsidR="00641220" w:rsidRPr="00641220" w14:paraId="6B63B179" w14:textId="77777777" w:rsidTr="00641220">
        <w:tc>
          <w:tcPr>
            <w:tcW w:w="0" w:type="auto"/>
            <w:tcBorders>
              <w:bottom w:val="single" w:sz="6" w:space="0" w:color="B1B4B6"/>
            </w:tcBorders>
            <w:tcMar>
              <w:top w:w="150" w:type="dxa"/>
              <w:left w:w="0" w:type="dxa"/>
              <w:bottom w:w="150" w:type="dxa"/>
              <w:right w:w="300" w:type="dxa"/>
            </w:tcMar>
            <w:hideMark/>
          </w:tcPr>
          <w:p w14:paraId="282B0390"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lastRenderedPageBreak/>
              <w:t>Floor</w:t>
            </w:r>
          </w:p>
        </w:tc>
        <w:tc>
          <w:tcPr>
            <w:tcW w:w="0" w:type="auto"/>
            <w:tcBorders>
              <w:bottom w:val="single" w:sz="6" w:space="0" w:color="B1B4B6"/>
            </w:tcBorders>
            <w:tcMar>
              <w:top w:w="150" w:type="dxa"/>
              <w:left w:w="0" w:type="dxa"/>
              <w:bottom w:w="150" w:type="dxa"/>
              <w:right w:w="300" w:type="dxa"/>
            </w:tcMar>
            <w:hideMark/>
          </w:tcPr>
          <w:p w14:paraId="15347FAF"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Solid, no insulation (assumed)</w:t>
            </w:r>
          </w:p>
        </w:tc>
        <w:tc>
          <w:tcPr>
            <w:tcW w:w="0" w:type="auto"/>
            <w:tcBorders>
              <w:bottom w:val="single" w:sz="6" w:space="0" w:color="B1B4B6"/>
            </w:tcBorders>
            <w:tcMar>
              <w:top w:w="150" w:type="dxa"/>
              <w:left w:w="0" w:type="dxa"/>
              <w:bottom w:w="150" w:type="dxa"/>
              <w:right w:w="0" w:type="dxa"/>
            </w:tcMar>
            <w:hideMark/>
          </w:tcPr>
          <w:p w14:paraId="1A132449"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N/A</w:t>
            </w:r>
          </w:p>
        </w:tc>
      </w:tr>
      <w:tr w:rsidR="00641220" w:rsidRPr="00641220" w14:paraId="00C257AC" w14:textId="77777777" w:rsidTr="00641220">
        <w:tc>
          <w:tcPr>
            <w:tcW w:w="0" w:type="auto"/>
            <w:tcBorders>
              <w:bottom w:val="single" w:sz="6" w:space="0" w:color="B1B4B6"/>
            </w:tcBorders>
            <w:tcMar>
              <w:top w:w="150" w:type="dxa"/>
              <w:left w:w="0" w:type="dxa"/>
              <w:bottom w:w="150" w:type="dxa"/>
              <w:right w:w="300" w:type="dxa"/>
            </w:tcMar>
            <w:hideMark/>
          </w:tcPr>
          <w:p w14:paraId="6A9C6E8F"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Floor</w:t>
            </w:r>
          </w:p>
        </w:tc>
        <w:tc>
          <w:tcPr>
            <w:tcW w:w="0" w:type="auto"/>
            <w:tcBorders>
              <w:bottom w:val="single" w:sz="6" w:space="0" w:color="B1B4B6"/>
            </w:tcBorders>
            <w:tcMar>
              <w:top w:w="150" w:type="dxa"/>
              <w:left w:w="0" w:type="dxa"/>
              <w:bottom w:w="150" w:type="dxa"/>
              <w:right w:w="300" w:type="dxa"/>
            </w:tcMar>
            <w:hideMark/>
          </w:tcPr>
          <w:p w14:paraId="0E4A4AAE"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Solid, insulated (assumed)</w:t>
            </w:r>
          </w:p>
        </w:tc>
        <w:tc>
          <w:tcPr>
            <w:tcW w:w="0" w:type="auto"/>
            <w:tcBorders>
              <w:bottom w:val="single" w:sz="6" w:space="0" w:color="B1B4B6"/>
            </w:tcBorders>
            <w:tcMar>
              <w:top w:w="150" w:type="dxa"/>
              <w:left w:w="0" w:type="dxa"/>
              <w:bottom w:w="150" w:type="dxa"/>
              <w:right w:w="0" w:type="dxa"/>
            </w:tcMar>
            <w:hideMark/>
          </w:tcPr>
          <w:p w14:paraId="531FA9CF"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N/A</w:t>
            </w:r>
          </w:p>
        </w:tc>
      </w:tr>
      <w:tr w:rsidR="00641220" w:rsidRPr="00641220" w14:paraId="28E217C1" w14:textId="77777777" w:rsidTr="00641220">
        <w:tc>
          <w:tcPr>
            <w:tcW w:w="0" w:type="auto"/>
            <w:tcBorders>
              <w:bottom w:val="single" w:sz="6" w:space="0" w:color="B1B4B6"/>
            </w:tcBorders>
            <w:tcMar>
              <w:top w:w="150" w:type="dxa"/>
              <w:left w:w="0" w:type="dxa"/>
              <w:bottom w:w="150" w:type="dxa"/>
              <w:right w:w="300" w:type="dxa"/>
            </w:tcMar>
            <w:hideMark/>
          </w:tcPr>
          <w:p w14:paraId="3AAA236C"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Secondary heating</w:t>
            </w:r>
          </w:p>
        </w:tc>
        <w:tc>
          <w:tcPr>
            <w:tcW w:w="0" w:type="auto"/>
            <w:tcBorders>
              <w:bottom w:val="single" w:sz="6" w:space="0" w:color="B1B4B6"/>
            </w:tcBorders>
            <w:tcMar>
              <w:top w:w="150" w:type="dxa"/>
              <w:left w:w="0" w:type="dxa"/>
              <w:bottom w:w="150" w:type="dxa"/>
              <w:right w:w="300" w:type="dxa"/>
            </w:tcMar>
            <w:hideMark/>
          </w:tcPr>
          <w:p w14:paraId="2C1DBA15"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Room heaters, dual fuel (mineral and wood)</w:t>
            </w:r>
          </w:p>
        </w:tc>
        <w:tc>
          <w:tcPr>
            <w:tcW w:w="0" w:type="auto"/>
            <w:tcBorders>
              <w:bottom w:val="single" w:sz="6" w:space="0" w:color="B1B4B6"/>
            </w:tcBorders>
            <w:tcMar>
              <w:top w:w="150" w:type="dxa"/>
              <w:left w:w="0" w:type="dxa"/>
              <w:bottom w:w="150" w:type="dxa"/>
              <w:right w:w="0" w:type="dxa"/>
            </w:tcMar>
            <w:hideMark/>
          </w:tcPr>
          <w:p w14:paraId="0B788063"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N/A</w:t>
            </w:r>
          </w:p>
        </w:tc>
      </w:tr>
    </w:tbl>
    <w:p w14:paraId="04B60D06" w14:textId="77777777" w:rsidR="00641220" w:rsidRPr="00641220" w:rsidRDefault="00641220" w:rsidP="00641220">
      <w:pPr>
        <w:shd w:val="clear" w:color="auto" w:fill="FFFFFF"/>
        <w:spacing w:after="300" w:line="240" w:lineRule="auto"/>
        <w:outlineLvl w:val="1"/>
        <w:rPr>
          <w:rFonts w:ascii="Arial" w:eastAsia="Times New Roman" w:hAnsi="Arial" w:cs="Arial"/>
          <w:b/>
          <w:bCs/>
          <w:color w:val="0B0C0C"/>
          <w:sz w:val="36"/>
          <w:szCs w:val="36"/>
          <w:lang w:eastAsia="en-GB"/>
        </w:rPr>
      </w:pPr>
      <w:r w:rsidRPr="00641220">
        <w:rPr>
          <w:rFonts w:ascii="Arial" w:eastAsia="Times New Roman" w:hAnsi="Arial" w:cs="Arial"/>
          <w:b/>
          <w:bCs/>
          <w:color w:val="0B0C0C"/>
          <w:sz w:val="36"/>
          <w:szCs w:val="36"/>
          <w:lang w:eastAsia="en-GB"/>
        </w:rPr>
        <w:t>Primary energy use</w:t>
      </w:r>
    </w:p>
    <w:p w14:paraId="571E64B6"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The primary energy use for this property per year is 260 kilowatt hours per square metre (kWh/m2).</w:t>
      </w:r>
    </w:p>
    <w:p w14:paraId="440A8989" w14:textId="77777777" w:rsidR="00641220" w:rsidRPr="00641220" w:rsidRDefault="00641220" w:rsidP="00641220">
      <w:pPr>
        <w:shd w:val="clear" w:color="auto" w:fill="FFFFFF"/>
        <w:spacing w:after="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u w:val="single"/>
          <w:lang w:eastAsia="en-GB"/>
        </w:rPr>
        <w:t>What is primary energy use?</w:t>
      </w:r>
    </w:p>
    <w:p w14:paraId="634B2A6E" w14:textId="77777777" w:rsidR="00641220" w:rsidRPr="00641220" w:rsidRDefault="00641220" w:rsidP="00641220">
      <w:pPr>
        <w:shd w:val="clear" w:color="auto" w:fill="FFFFFF"/>
        <w:spacing w:after="450" w:line="240" w:lineRule="auto"/>
        <w:outlineLvl w:val="1"/>
        <w:rPr>
          <w:rFonts w:ascii="Arial" w:eastAsia="Times New Roman" w:hAnsi="Arial" w:cs="Arial"/>
          <w:b/>
          <w:bCs/>
          <w:color w:val="0B0C0C"/>
          <w:sz w:val="36"/>
          <w:szCs w:val="36"/>
          <w:lang w:eastAsia="en-GB"/>
        </w:rPr>
      </w:pPr>
      <w:r w:rsidRPr="00641220">
        <w:rPr>
          <w:rFonts w:ascii="Arial" w:eastAsia="Times New Roman" w:hAnsi="Arial" w:cs="Arial"/>
          <w:b/>
          <w:bCs/>
          <w:color w:val="0B0C0C"/>
          <w:sz w:val="36"/>
          <w:szCs w:val="36"/>
          <w:lang w:eastAsia="en-GB"/>
        </w:rPr>
        <w:t>Environmental impact of this property</w:t>
      </w:r>
    </w:p>
    <w:p w14:paraId="55A799BF"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One of the biggest contributors to climate change is carbon dioxide (CO2). The energy used for heating, lighting and power in our homes produces over a quarter of the UK’s CO2 emissions.</w:t>
      </w:r>
    </w:p>
    <w:p w14:paraId="19C221C9"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An average household produces</w:t>
      </w:r>
    </w:p>
    <w:p w14:paraId="4796D6FD"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6 tonnes of CO2</w:t>
      </w:r>
    </w:p>
    <w:p w14:paraId="00C27FE1"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This property produces</w:t>
      </w:r>
    </w:p>
    <w:p w14:paraId="40B097A8"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3.1 tonnes of CO2</w:t>
      </w:r>
    </w:p>
    <w:p w14:paraId="51B6D55C"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This property’s potential production</w:t>
      </w:r>
    </w:p>
    <w:p w14:paraId="6E23FABE"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1.5 tonnes of CO2</w:t>
      </w:r>
    </w:p>
    <w:p w14:paraId="7557406F"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By making the </w:t>
      </w:r>
      <w:hyperlink r:id="rId15" w:anchor="recommendations" w:history="1">
        <w:r w:rsidRPr="00641220">
          <w:rPr>
            <w:rFonts w:ascii="Arial" w:eastAsia="Times New Roman" w:hAnsi="Arial" w:cs="Arial"/>
            <w:color w:val="4C2C92"/>
            <w:sz w:val="27"/>
            <w:szCs w:val="27"/>
            <w:u w:val="single"/>
            <w:lang w:eastAsia="en-GB"/>
          </w:rPr>
          <w:t>recommended changes</w:t>
        </w:r>
      </w:hyperlink>
      <w:r w:rsidRPr="00641220">
        <w:rPr>
          <w:rFonts w:ascii="Arial" w:eastAsia="Times New Roman" w:hAnsi="Arial" w:cs="Arial"/>
          <w:color w:val="0B0C0C"/>
          <w:sz w:val="27"/>
          <w:szCs w:val="27"/>
          <w:lang w:eastAsia="en-GB"/>
        </w:rPr>
        <w:t>, you could reduce this property’s CO2 emissions by 1.6 tonnes per year. This will help to protect the environment.</w:t>
      </w:r>
    </w:p>
    <w:p w14:paraId="2F4FD471"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Environmental impact ratings are based on assumptions about average occupancy and energy use. They may not reflect how energy is consumed by the people living at the property.</w:t>
      </w:r>
    </w:p>
    <w:p w14:paraId="2495BF1B" w14:textId="77777777" w:rsidR="00641220" w:rsidRPr="00641220" w:rsidRDefault="00641220" w:rsidP="00641220">
      <w:pPr>
        <w:shd w:val="clear" w:color="auto" w:fill="FFFFFF"/>
        <w:spacing w:after="450" w:line="240" w:lineRule="auto"/>
        <w:outlineLvl w:val="1"/>
        <w:rPr>
          <w:rFonts w:ascii="Arial" w:eastAsia="Times New Roman" w:hAnsi="Arial" w:cs="Arial"/>
          <w:b/>
          <w:bCs/>
          <w:color w:val="0B0C0C"/>
          <w:sz w:val="36"/>
          <w:szCs w:val="36"/>
          <w:lang w:eastAsia="en-GB"/>
        </w:rPr>
      </w:pPr>
      <w:r w:rsidRPr="00641220">
        <w:rPr>
          <w:rFonts w:ascii="Arial" w:eastAsia="Times New Roman" w:hAnsi="Arial" w:cs="Arial"/>
          <w:b/>
          <w:bCs/>
          <w:color w:val="0B0C0C"/>
          <w:sz w:val="36"/>
          <w:szCs w:val="36"/>
          <w:lang w:eastAsia="en-GB"/>
        </w:rPr>
        <w:lastRenderedPageBreak/>
        <w:t>How to improve this property’s energy performance</w:t>
      </w:r>
    </w:p>
    <w:p w14:paraId="1FD1304C" w14:textId="77777777" w:rsidR="00641220" w:rsidRPr="00641220" w:rsidRDefault="00641220" w:rsidP="00641220">
      <w:pPr>
        <w:shd w:val="clear" w:color="auto" w:fill="1D70B8"/>
        <w:spacing w:after="300" w:line="450" w:lineRule="atLeast"/>
        <w:jc w:val="center"/>
        <w:rPr>
          <w:rFonts w:ascii="Arial" w:eastAsia="Times New Roman" w:hAnsi="Arial" w:cs="Arial"/>
          <w:color w:val="FFFFFF"/>
          <w:sz w:val="30"/>
          <w:szCs w:val="30"/>
          <w:lang w:eastAsia="en-GB"/>
        </w:rPr>
      </w:pPr>
      <w:r w:rsidRPr="00641220">
        <w:rPr>
          <w:rFonts w:ascii="Arial" w:eastAsia="Times New Roman" w:hAnsi="Arial" w:cs="Arial"/>
          <w:color w:val="FFFFFF"/>
          <w:sz w:val="30"/>
          <w:szCs w:val="30"/>
          <w:lang w:eastAsia="en-GB"/>
        </w:rPr>
        <w:t>Potential energy rating</w:t>
      </w:r>
    </w:p>
    <w:p w14:paraId="3736A402" w14:textId="77777777" w:rsidR="00641220" w:rsidRPr="00641220" w:rsidRDefault="00641220" w:rsidP="00641220">
      <w:pPr>
        <w:shd w:val="clear" w:color="auto" w:fill="1D70B8"/>
        <w:spacing w:after="300" w:line="1500" w:lineRule="atLeast"/>
        <w:jc w:val="center"/>
        <w:rPr>
          <w:rFonts w:ascii="Arial" w:eastAsia="Times New Roman" w:hAnsi="Arial" w:cs="Arial"/>
          <w:b/>
          <w:bCs/>
          <w:color w:val="FFFFFF"/>
          <w:sz w:val="150"/>
          <w:szCs w:val="150"/>
          <w:lang w:eastAsia="en-GB"/>
        </w:rPr>
      </w:pPr>
      <w:r w:rsidRPr="00641220">
        <w:rPr>
          <w:rFonts w:ascii="Arial" w:eastAsia="Times New Roman" w:hAnsi="Arial" w:cs="Arial"/>
          <w:b/>
          <w:bCs/>
          <w:color w:val="FFFFFF"/>
          <w:sz w:val="150"/>
          <w:szCs w:val="150"/>
          <w:lang w:eastAsia="en-GB"/>
        </w:rPr>
        <w:t>B</w:t>
      </w:r>
    </w:p>
    <w:p w14:paraId="463EB6BF"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Making any of the recommended changes will improve this property’s energy efficiency.</w:t>
      </w:r>
    </w:p>
    <w:p w14:paraId="6EF584F1"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If you make all of the recommended changes, this will improve the property’s energy rating and score from D (68) to B (87).</w:t>
      </w:r>
    </w:p>
    <w:p w14:paraId="5BF9FD4C" w14:textId="77777777" w:rsidR="00641220" w:rsidRPr="00641220" w:rsidRDefault="00641220" w:rsidP="00641220">
      <w:pPr>
        <w:shd w:val="clear" w:color="auto" w:fill="FFFFFF"/>
        <w:spacing w:after="0" w:line="240" w:lineRule="auto"/>
        <w:rPr>
          <w:rFonts w:ascii="Times New Roman" w:eastAsia="Times New Roman" w:hAnsi="Times New Roman" w:cs="Times New Roman"/>
          <w:color w:val="000000"/>
          <w:sz w:val="27"/>
          <w:szCs w:val="27"/>
          <w:lang w:eastAsia="en-GB"/>
        </w:rPr>
      </w:pPr>
      <w:r w:rsidRPr="00641220">
        <w:rPr>
          <w:rFonts w:ascii="Times New Roman" w:eastAsia="Times New Roman" w:hAnsi="Times New Roman" w:cs="Times New Roman"/>
          <w:color w:val="000000"/>
          <w:sz w:val="27"/>
          <w:szCs w:val="27"/>
          <w:u w:val="single"/>
          <w:lang w:eastAsia="en-GB"/>
        </w:rPr>
        <w:t>What is an energy rating?</w:t>
      </w:r>
    </w:p>
    <w:p w14:paraId="20772E3E" w14:textId="77777777" w:rsidR="00641220" w:rsidRPr="00641220" w:rsidRDefault="00641220" w:rsidP="00641220">
      <w:pPr>
        <w:shd w:val="clear" w:color="auto" w:fill="FFFFFF"/>
        <w:spacing w:after="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pict w14:anchorId="31FCC0CC">
          <v:rect id="_x0000_i1027" style="width:0;height:1.5pt" o:hralign="center" o:hrstd="t" o:hr="t" fillcolor="#a0a0a0" stroked="f"/>
        </w:pict>
      </w:r>
    </w:p>
    <w:p w14:paraId="1735CE01" w14:textId="77777777" w:rsidR="00641220" w:rsidRPr="00641220" w:rsidRDefault="00641220" w:rsidP="00641220">
      <w:pPr>
        <w:shd w:val="clear" w:color="auto" w:fill="FFFFFF"/>
        <w:spacing w:after="300" w:line="240" w:lineRule="auto"/>
        <w:outlineLvl w:val="2"/>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Recommendation 1: Internal or external wall insulation</w:t>
      </w:r>
    </w:p>
    <w:p w14:paraId="062CA8CD"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Internal or external wall insulation</w:t>
      </w:r>
    </w:p>
    <w:p w14:paraId="7A5468EE"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Typical installation cost</w:t>
      </w:r>
    </w:p>
    <w:p w14:paraId="134A75F7"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£4,000 - £14,000</w:t>
      </w:r>
    </w:p>
    <w:p w14:paraId="2A9C2FD1"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Typical yearly saving</w:t>
      </w:r>
    </w:p>
    <w:p w14:paraId="44E32969"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£82</w:t>
      </w:r>
    </w:p>
    <w:p w14:paraId="59B87BBB" w14:textId="77777777" w:rsidR="00641220" w:rsidRPr="00641220" w:rsidRDefault="00641220" w:rsidP="00641220">
      <w:pPr>
        <w:pBdr>
          <w:bottom w:val="single" w:sz="6" w:space="8" w:color="B1B4B6"/>
        </w:pBdr>
        <w:shd w:val="clear" w:color="auto" w:fill="FFFFFF"/>
        <w:spacing w:after="75" w:line="240" w:lineRule="auto"/>
        <w:textAlignment w:val="top"/>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Potential rating after carrying out recommendation 1</w:t>
      </w:r>
    </w:p>
    <w:p w14:paraId="156FA5EE"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71 | C</w:t>
      </w:r>
    </w:p>
    <w:p w14:paraId="773D4BA3" w14:textId="77777777" w:rsidR="00641220" w:rsidRPr="00641220" w:rsidRDefault="00641220" w:rsidP="00641220">
      <w:pPr>
        <w:shd w:val="clear" w:color="auto" w:fill="FFFFFF"/>
        <w:spacing w:after="300" w:line="240" w:lineRule="auto"/>
        <w:outlineLvl w:val="2"/>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Recommendation 2: Low energy lighting</w:t>
      </w:r>
    </w:p>
    <w:p w14:paraId="058BA48E"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Low energy lighting</w:t>
      </w:r>
    </w:p>
    <w:p w14:paraId="59348445"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Typical installation cost</w:t>
      </w:r>
    </w:p>
    <w:p w14:paraId="4EC33D1B"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£40</w:t>
      </w:r>
    </w:p>
    <w:p w14:paraId="330C202F"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Typical yearly saving</w:t>
      </w:r>
    </w:p>
    <w:p w14:paraId="733B69B6"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£37</w:t>
      </w:r>
    </w:p>
    <w:p w14:paraId="495365A0" w14:textId="77777777" w:rsidR="00641220" w:rsidRPr="00641220" w:rsidRDefault="00641220" w:rsidP="00641220">
      <w:pPr>
        <w:pBdr>
          <w:bottom w:val="single" w:sz="6" w:space="8" w:color="B1B4B6"/>
        </w:pBdr>
        <w:shd w:val="clear" w:color="auto" w:fill="FFFFFF"/>
        <w:spacing w:after="75" w:line="240" w:lineRule="auto"/>
        <w:textAlignment w:val="top"/>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lastRenderedPageBreak/>
        <w:t>Potential rating after carrying out recommendations 1 and 2</w:t>
      </w:r>
    </w:p>
    <w:p w14:paraId="1F6E845E"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73 | C</w:t>
      </w:r>
    </w:p>
    <w:p w14:paraId="6DD8CA6F" w14:textId="77777777" w:rsidR="00641220" w:rsidRPr="00641220" w:rsidRDefault="00641220" w:rsidP="00641220">
      <w:pPr>
        <w:shd w:val="clear" w:color="auto" w:fill="FFFFFF"/>
        <w:spacing w:after="300" w:line="240" w:lineRule="auto"/>
        <w:outlineLvl w:val="2"/>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Recommendation 3: Solar water heating</w:t>
      </w:r>
    </w:p>
    <w:p w14:paraId="30DAFEAF"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Solar water heating</w:t>
      </w:r>
    </w:p>
    <w:p w14:paraId="5C694AE0"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Typical installation cost</w:t>
      </w:r>
    </w:p>
    <w:p w14:paraId="4E6A6245"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£4,000 - £6,000</w:t>
      </w:r>
    </w:p>
    <w:p w14:paraId="6248C44F"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Typical yearly saving</w:t>
      </w:r>
    </w:p>
    <w:p w14:paraId="1CA00356"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£29</w:t>
      </w:r>
    </w:p>
    <w:p w14:paraId="41ACBEA7" w14:textId="77777777" w:rsidR="00641220" w:rsidRPr="00641220" w:rsidRDefault="00641220" w:rsidP="00641220">
      <w:pPr>
        <w:pBdr>
          <w:bottom w:val="single" w:sz="6" w:space="8" w:color="B1B4B6"/>
        </w:pBdr>
        <w:shd w:val="clear" w:color="auto" w:fill="FFFFFF"/>
        <w:spacing w:after="75" w:line="240" w:lineRule="auto"/>
        <w:textAlignment w:val="top"/>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Potential rating after carrying out recommendations 1 to 3</w:t>
      </w:r>
    </w:p>
    <w:p w14:paraId="1B1AE04A"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74 | C</w:t>
      </w:r>
    </w:p>
    <w:p w14:paraId="711B45A1" w14:textId="77777777" w:rsidR="00641220" w:rsidRPr="00641220" w:rsidRDefault="00641220" w:rsidP="00641220">
      <w:pPr>
        <w:shd w:val="clear" w:color="auto" w:fill="FFFFFF"/>
        <w:spacing w:after="300" w:line="240" w:lineRule="auto"/>
        <w:outlineLvl w:val="2"/>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Recommendation 4: Solar photovoltaic panels, 2.5 kWp</w:t>
      </w:r>
    </w:p>
    <w:p w14:paraId="3E4B2E05"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Solar photovoltaic panels</w:t>
      </w:r>
    </w:p>
    <w:p w14:paraId="65314B75"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Typical installation cost</w:t>
      </w:r>
    </w:p>
    <w:p w14:paraId="2F28B8F2"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£5,000 - £8,000</w:t>
      </w:r>
    </w:p>
    <w:p w14:paraId="484BF5E7"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Typical yearly saving</w:t>
      </w:r>
    </w:p>
    <w:p w14:paraId="25257E87"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£277</w:t>
      </w:r>
    </w:p>
    <w:p w14:paraId="2A73D231" w14:textId="77777777" w:rsidR="00641220" w:rsidRPr="00641220" w:rsidRDefault="00641220" w:rsidP="00641220">
      <w:pPr>
        <w:pBdr>
          <w:bottom w:val="single" w:sz="6" w:space="8" w:color="B1B4B6"/>
        </w:pBdr>
        <w:shd w:val="clear" w:color="auto" w:fill="FFFFFF"/>
        <w:spacing w:after="75" w:line="240" w:lineRule="auto"/>
        <w:textAlignment w:val="top"/>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Potential rating after carrying out recommendations 1 to 4</w:t>
      </w:r>
    </w:p>
    <w:p w14:paraId="385370C7" w14:textId="77777777" w:rsidR="00641220" w:rsidRPr="00641220" w:rsidRDefault="00641220" w:rsidP="00641220">
      <w:pPr>
        <w:pBdr>
          <w:bottom w:val="single" w:sz="6" w:space="8" w:color="B1B4B6"/>
        </w:pBdr>
        <w:shd w:val="clear" w:color="auto" w:fill="FFFFFF"/>
        <w:spacing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87 | B</w:t>
      </w:r>
    </w:p>
    <w:p w14:paraId="741A4700" w14:textId="77777777" w:rsidR="00641220" w:rsidRPr="00641220" w:rsidRDefault="00641220" w:rsidP="00641220">
      <w:pPr>
        <w:shd w:val="clear" w:color="auto" w:fill="FFFFFF"/>
        <w:spacing w:after="300" w:line="240" w:lineRule="auto"/>
        <w:outlineLvl w:val="2"/>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Paying for energy improvements</w:t>
      </w:r>
    </w:p>
    <w:p w14:paraId="2F22BA7F"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hyperlink r:id="rId16" w:history="1">
        <w:r w:rsidRPr="00641220">
          <w:rPr>
            <w:rFonts w:ascii="Arial" w:eastAsia="Times New Roman" w:hAnsi="Arial" w:cs="Arial"/>
            <w:color w:val="4C2C92"/>
            <w:sz w:val="27"/>
            <w:szCs w:val="27"/>
            <w:u w:val="single"/>
            <w:lang w:eastAsia="en-GB"/>
          </w:rPr>
          <w:t>Find energy grants and ways to save energy in your home.</w:t>
        </w:r>
      </w:hyperlink>
    </w:p>
    <w:p w14:paraId="62595866" w14:textId="77777777" w:rsidR="00641220" w:rsidRPr="00641220" w:rsidRDefault="00641220" w:rsidP="00641220">
      <w:pPr>
        <w:shd w:val="clear" w:color="auto" w:fill="FFFFFF"/>
        <w:spacing w:after="450" w:line="240" w:lineRule="auto"/>
        <w:outlineLvl w:val="1"/>
        <w:rPr>
          <w:rFonts w:ascii="Arial" w:eastAsia="Times New Roman" w:hAnsi="Arial" w:cs="Arial"/>
          <w:b/>
          <w:bCs/>
          <w:color w:val="0B0C0C"/>
          <w:sz w:val="36"/>
          <w:szCs w:val="36"/>
          <w:lang w:eastAsia="en-GB"/>
        </w:rPr>
      </w:pPr>
      <w:r w:rsidRPr="00641220">
        <w:rPr>
          <w:rFonts w:ascii="Arial" w:eastAsia="Times New Roman" w:hAnsi="Arial" w:cs="Arial"/>
          <w:b/>
          <w:bCs/>
          <w:color w:val="0B0C0C"/>
          <w:sz w:val="36"/>
          <w:szCs w:val="36"/>
          <w:lang w:eastAsia="en-GB"/>
        </w:rPr>
        <w:t>Estimated energy use and potential savings</w:t>
      </w:r>
    </w:p>
    <w:p w14:paraId="18A13F16"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Estimated yearly energy cost for this property</w:t>
      </w:r>
    </w:p>
    <w:p w14:paraId="7CFDF665"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£716</w:t>
      </w:r>
    </w:p>
    <w:p w14:paraId="35E284DE"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Potential saving</w:t>
      </w:r>
    </w:p>
    <w:p w14:paraId="4E0FFC02"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lastRenderedPageBreak/>
        <w:t>£148</w:t>
      </w:r>
    </w:p>
    <w:p w14:paraId="5643BDE1"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The estimated cost shows how much the average household would spend in this property for heating, lighting and hot water. It is not based on how energy is used by the people living at the property.</w:t>
      </w:r>
    </w:p>
    <w:p w14:paraId="7FD842D1"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The estimated saving is based on making all of the recommendations in </w:t>
      </w:r>
      <w:hyperlink r:id="rId17" w:anchor="recommendations" w:history="1">
        <w:r w:rsidRPr="00641220">
          <w:rPr>
            <w:rFonts w:ascii="Arial" w:eastAsia="Times New Roman" w:hAnsi="Arial" w:cs="Arial"/>
            <w:color w:val="4C2C92"/>
            <w:sz w:val="27"/>
            <w:szCs w:val="27"/>
            <w:u w:val="single"/>
            <w:lang w:eastAsia="en-GB"/>
          </w:rPr>
          <w:t>how to improve this property’s energy performance</w:t>
        </w:r>
      </w:hyperlink>
      <w:r w:rsidRPr="00641220">
        <w:rPr>
          <w:rFonts w:ascii="Arial" w:eastAsia="Times New Roman" w:hAnsi="Arial" w:cs="Arial"/>
          <w:color w:val="0B0C0C"/>
          <w:sz w:val="27"/>
          <w:szCs w:val="27"/>
          <w:lang w:eastAsia="en-GB"/>
        </w:rPr>
        <w:t>.</w:t>
      </w:r>
    </w:p>
    <w:p w14:paraId="26884337"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For advice on how to reduce your energy bills visit </w:t>
      </w:r>
      <w:hyperlink r:id="rId18" w:history="1">
        <w:r w:rsidRPr="00641220">
          <w:rPr>
            <w:rFonts w:ascii="Arial" w:eastAsia="Times New Roman" w:hAnsi="Arial" w:cs="Arial"/>
            <w:color w:val="4C2C92"/>
            <w:sz w:val="27"/>
            <w:szCs w:val="27"/>
            <w:u w:val="single"/>
            <w:lang w:eastAsia="en-GB"/>
          </w:rPr>
          <w:t>Simple Energy Advice</w:t>
        </w:r>
      </w:hyperlink>
      <w:r w:rsidRPr="00641220">
        <w:rPr>
          <w:rFonts w:ascii="Arial" w:eastAsia="Times New Roman" w:hAnsi="Arial" w:cs="Arial"/>
          <w:color w:val="0B0C0C"/>
          <w:sz w:val="27"/>
          <w:szCs w:val="27"/>
          <w:lang w:eastAsia="en-GB"/>
        </w:rPr>
        <w:t>.</w:t>
      </w:r>
    </w:p>
    <w:p w14:paraId="54874F0D" w14:textId="77777777" w:rsidR="00641220" w:rsidRPr="00641220" w:rsidRDefault="00641220" w:rsidP="00641220">
      <w:pPr>
        <w:shd w:val="clear" w:color="auto" w:fill="FFFFFF"/>
        <w:spacing w:after="300" w:line="240" w:lineRule="auto"/>
        <w:outlineLvl w:val="2"/>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Heating use in this property</w:t>
      </w:r>
    </w:p>
    <w:p w14:paraId="65F076CB"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Heating a property usually makes up the majority of energy costs.</w:t>
      </w:r>
    </w:p>
    <w:p w14:paraId="550A381D" w14:textId="77777777" w:rsidR="00641220" w:rsidRPr="00641220" w:rsidRDefault="00641220" w:rsidP="00641220">
      <w:pPr>
        <w:shd w:val="clear" w:color="auto" w:fill="FFFFFF"/>
        <w:spacing w:after="300" w:line="240" w:lineRule="auto"/>
        <w:outlineLvl w:val="3"/>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Estimated energy used to heat this property</w:t>
      </w:r>
    </w:p>
    <w:p w14:paraId="04179FBC"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Space heating</w:t>
      </w:r>
    </w:p>
    <w:p w14:paraId="195791B1"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8706.0 kWh per year</w:t>
      </w:r>
    </w:p>
    <w:p w14:paraId="4F7CF516"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Water heating</w:t>
      </w:r>
    </w:p>
    <w:p w14:paraId="07D33944" w14:textId="77777777" w:rsidR="00641220" w:rsidRPr="00641220" w:rsidRDefault="00641220" w:rsidP="00641220">
      <w:pPr>
        <w:pBdr>
          <w:bottom w:val="single" w:sz="6" w:space="8" w:color="B1B4B6"/>
        </w:pBdr>
        <w:shd w:val="clear" w:color="auto" w:fill="FFFFFF"/>
        <w:spacing w:after="0" w:line="240" w:lineRule="auto"/>
        <w:ind w:left="720"/>
        <w:jc w:val="right"/>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1939.0 kWh per year</w:t>
      </w:r>
    </w:p>
    <w:tbl>
      <w:tblPr>
        <w:tblW w:w="9444" w:type="dxa"/>
        <w:tblCellMar>
          <w:top w:w="15" w:type="dxa"/>
          <w:left w:w="15" w:type="dxa"/>
          <w:bottom w:w="15" w:type="dxa"/>
          <w:right w:w="15" w:type="dxa"/>
        </w:tblCellMar>
        <w:tblLook w:val="04A0" w:firstRow="1" w:lastRow="0" w:firstColumn="1" w:lastColumn="0" w:noHBand="0" w:noVBand="1"/>
      </w:tblPr>
      <w:tblGrid>
        <w:gridCol w:w="4553"/>
        <w:gridCol w:w="4891"/>
      </w:tblGrid>
      <w:tr w:rsidR="00641220" w:rsidRPr="00641220" w14:paraId="77DE0C36" w14:textId="77777777" w:rsidTr="00641220">
        <w:trPr>
          <w:tblHeader/>
        </w:trPr>
        <w:tc>
          <w:tcPr>
            <w:tcW w:w="0" w:type="auto"/>
            <w:gridSpan w:val="2"/>
            <w:tcBorders>
              <w:top w:val="nil"/>
              <w:left w:val="nil"/>
              <w:bottom w:val="nil"/>
              <w:right w:val="nil"/>
            </w:tcBorders>
            <w:tcMar>
              <w:top w:w="150" w:type="dxa"/>
              <w:left w:w="0" w:type="dxa"/>
              <w:bottom w:w="150" w:type="dxa"/>
              <w:right w:w="300" w:type="dxa"/>
            </w:tcMar>
            <w:vAlign w:val="center"/>
            <w:hideMark/>
          </w:tcPr>
          <w:p w14:paraId="4D48AB3C"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Potential energy savings by installing insulation</w:t>
            </w:r>
          </w:p>
        </w:tc>
      </w:tr>
      <w:tr w:rsidR="00641220" w:rsidRPr="00641220" w14:paraId="386B5EEC" w14:textId="77777777" w:rsidTr="00641220">
        <w:trPr>
          <w:tblHeader/>
        </w:trPr>
        <w:tc>
          <w:tcPr>
            <w:tcW w:w="0" w:type="auto"/>
            <w:tcBorders>
              <w:bottom w:val="single" w:sz="6" w:space="0" w:color="B1B4B6"/>
            </w:tcBorders>
            <w:tcMar>
              <w:top w:w="150" w:type="dxa"/>
              <w:left w:w="0" w:type="dxa"/>
              <w:bottom w:w="150" w:type="dxa"/>
              <w:right w:w="300" w:type="dxa"/>
            </w:tcMar>
            <w:hideMark/>
          </w:tcPr>
          <w:p w14:paraId="1C8777A5"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Type of insulation</w:t>
            </w:r>
          </w:p>
        </w:tc>
        <w:tc>
          <w:tcPr>
            <w:tcW w:w="0" w:type="auto"/>
            <w:tcBorders>
              <w:bottom w:val="single" w:sz="6" w:space="0" w:color="B1B4B6"/>
            </w:tcBorders>
            <w:tcMar>
              <w:top w:w="150" w:type="dxa"/>
              <w:left w:w="0" w:type="dxa"/>
              <w:bottom w:w="150" w:type="dxa"/>
              <w:right w:w="0" w:type="dxa"/>
            </w:tcMar>
            <w:hideMark/>
          </w:tcPr>
          <w:p w14:paraId="1405AA85"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Amount of energy saved</w:t>
            </w:r>
          </w:p>
        </w:tc>
      </w:tr>
      <w:tr w:rsidR="00641220" w:rsidRPr="00641220" w14:paraId="442D6963" w14:textId="77777777" w:rsidTr="00641220">
        <w:tc>
          <w:tcPr>
            <w:tcW w:w="0" w:type="auto"/>
            <w:tcBorders>
              <w:bottom w:val="single" w:sz="6" w:space="0" w:color="B1B4B6"/>
            </w:tcBorders>
            <w:tcMar>
              <w:top w:w="150" w:type="dxa"/>
              <w:left w:w="0" w:type="dxa"/>
              <w:bottom w:w="150" w:type="dxa"/>
              <w:right w:w="300" w:type="dxa"/>
            </w:tcMar>
            <w:hideMark/>
          </w:tcPr>
          <w:p w14:paraId="0A255CD4" w14:textId="77777777" w:rsidR="00641220" w:rsidRPr="00641220" w:rsidRDefault="00641220" w:rsidP="00641220">
            <w:pPr>
              <w:spacing w:after="450" w:line="240" w:lineRule="auto"/>
              <w:rPr>
                <w:rFonts w:ascii="Arial" w:eastAsia="Times New Roman" w:hAnsi="Arial" w:cs="Arial"/>
                <w:b/>
                <w:bCs/>
                <w:color w:val="0B0C0C"/>
                <w:sz w:val="24"/>
                <w:szCs w:val="24"/>
                <w:lang w:eastAsia="en-GB"/>
              </w:rPr>
            </w:pPr>
            <w:r w:rsidRPr="00641220">
              <w:rPr>
                <w:rFonts w:ascii="Arial" w:eastAsia="Times New Roman" w:hAnsi="Arial" w:cs="Arial"/>
                <w:b/>
                <w:bCs/>
                <w:color w:val="0B0C0C"/>
                <w:sz w:val="24"/>
                <w:szCs w:val="24"/>
                <w:lang w:eastAsia="en-GB"/>
              </w:rPr>
              <w:t>Solid wall insulation</w:t>
            </w:r>
          </w:p>
        </w:tc>
        <w:tc>
          <w:tcPr>
            <w:tcW w:w="0" w:type="auto"/>
            <w:tcBorders>
              <w:bottom w:val="single" w:sz="6" w:space="0" w:color="B1B4B6"/>
            </w:tcBorders>
            <w:tcMar>
              <w:top w:w="150" w:type="dxa"/>
              <w:left w:w="0" w:type="dxa"/>
              <w:bottom w:w="150" w:type="dxa"/>
              <w:right w:w="0" w:type="dxa"/>
            </w:tcMar>
            <w:hideMark/>
          </w:tcPr>
          <w:p w14:paraId="5666E35E" w14:textId="77777777" w:rsidR="00641220" w:rsidRPr="00641220" w:rsidRDefault="00641220" w:rsidP="00641220">
            <w:pPr>
              <w:spacing w:after="450" w:line="240" w:lineRule="auto"/>
              <w:rPr>
                <w:rFonts w:ascii="Arial" w:eastAsia="Times New Roman" w:hAnsi="Arial" w:cs="Arial"/>
                <w:color w:val="0B0C0C"/>
                <w:sz w:val="24"/>
                <w:szCs w:val="24"/>
                <w:lang w:eastAsia="en-GB"/>
              </w:rPr>
            </w:pPr>
            <w:r w:rsidRPr="00641220">
              <w:rPr>
                <w:rFonts w:ascii="Arial" w:eastAsia="Times New Roman" w:hAnsi="Arial" w:cs="Arial"/>
                <w:color w:val="0B0C0C"/>
                <w:sz w:val="24"/>
                <w:szCs w:val="24"/>
                <w:lang w:eastAsia="en-GB"/>
              </w:rPr>
              <w:t>1719 kWh per year</w:t>
            </w:r>
          </w:p>
        </w:tc>
      </w:tr>
    </w:tbl>
    <w:p w14:paraId="1D30C572"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You might be able to receive </w:t>
      </w:r>
      <w:hyperlink r:id="rId19" w:history="1">
        <w:r w:rsidRPr="00641220">
          <w:rPr>
            <w:rFonts w:ascii="Arial" w:eastAsia="Times New Roman" w:hAnsi="Arial" w:cs="Arial"/>
            <w:color w:val="4C2C92"/>
            <w:sz w:val="27"/>
            <w:szCs w:val="27"/>
            <w:u w:val="single"/>
            <w:lang w:eastAsia="en-GB"/>
          </w:rPr>
          <w:t>Renewable Heat Incentive payments</w:t>
        </w:r>
      </w:hyperlink>
      <w:r w:rsidRPr="00641220">
        <w:rPr>
          <w:rFonts w:ascii="Arial" w:eastAsia="Times New Roman" w:hAnsi="Arial" w:cs="Arial"/>
          <w:color w:val="0B0C0C"/>
          <w:sz w:val="27"/>
          <w:szCs w:val="27"/>
          <w:lang w:eastAsia="en-GB"/>
        </w:rPr>
        <w:t>. This will help to reduce carbon emissions by replacing your existing heating system with one that generates renewable heat. The estimated energy required for space and water heating will form the basis of the payments.</w:t>
      </w:r>
    </w:p>
    <w:p w14:paraId="73136F04" w14:textId="77777777" w:rsidR="00641220" w:rsidRPr="00641220" w:rsidRDefault="00641220" w:rsidP="00641220">
      <w:pPr>
        <w:shd w:val="clear" w:color="auto" w:fill="FFFFFF"/>
        <w:spacing w:after="450" w:line="240" w:lineRule="auto"/>
        <w:outlineLvl w:val="1"/>
        <w:rPr>
          <w:rFonts w:ascii="Arial" w:eastAsia="Times New Roman" w:hAnsi="Arial" w:cs="Arial"/>
          <w:b/>
          <w:bCs/>
          <w:color w:val="0B0C0C"/>
          <w:sz w:val="36"/>
          <w:szCs w:val="36"/>
          <w:lang w:eastAsia="en-GB"/>
        </w:rPr>
      </w:pPr>
      <w:r w:rsidRPr="00641220">
        <w:rPr>
          <w:rFonts w:ascii="Arial" w:eastAsia="Times New Roman" w:hAnsi="Arial" w:cs="Arial"/>
          <w:b/>
          <w:bCs/>
          <w:color w:val="0B0C0C"/>
          <w:sz w:val="36"/>
          <w:szCs w:val="36"/>
          <w:lang w:eastAsia="en-GB"/>
        </w:rPr>
        <w:t>Contacting the assessor and accreditation scheme</w:t>
      </w:r>
    </w:p>
    <w:p w14:paraId="4B96ED08"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This EPC was created by a qualified energy assessor.</w:t>
      </w:r>
      <w:r w:rsidRPr="00641220">
        <w:rPr>
          <w:rFonts w:ascii="Arial" w:eastAsia="Times New Roman" w:hAnsi="Arial" w:cs="Arial"/>
          <w:color w:val="0B0C0C"/>
          <w:sz w:val="27"/>
          <w:szCs w:val="27"/>
          <w:lang w:eastAsia="en-GB"/>
        </w:rPr>
        <w:br/>
      </w:r>
      <w:r w:rsidRPr="00641220">
        <w:rPr>
          <w:rFonts w:ascii="Arial" w:eastAsia="Times New Roman" w:hAnsi="Arial" w:cs="Arial"/>
          <w:color w:val="0B0C0C"/>
          <w:sz w:val="27"/>
          <w:szCs w:val="27"/>
          <w:lang w:eastAsia="en-GB"/>
        </w:rPr>
        <w:br/>
        <w:t>If you are unhappy about your property’s energy assessment or certificate, you can complain to the assessor directly.</w:t>
      </w:r>
      <w:r w:rsidRPr="00641220">
        <w:rPr>
          <w:rFonts w:ascii="Arial" w:eastAsia="Times New Roman" w:hAnsi="Arial" w:cs="Arial"/>
          <w:color w:val="0B0C0C"/>
          <w:sz w:val="27"/>
          <w:szCs w:val="27"/>
          <w:lang w:eastAsia="en-GB"/>
        </w:rPr>
        <w:br/>
      </w:r>
      <w:r w:rsidRPr="00641220">
        <w:rPr>
          <w:rFonts w:ascii="Arial" w:eastAsia="Times New Roman" w:hAnsi="Arial" w:cs="Arial"/>
          <w:color w:val="0B0C0C"/>
          <w:sz w:val="27"/>
          <w:szCs w:val="27"/>
          <w:lang w:eastAsia="en-GB"/>
        </w:rPr>
        <w:lastRenderedPageBreak/>
        <w:br/>
        <w:t>If you are still unhappy after contacting the assessor, you should contact the assessor’s accreditation scheme.</w:t>
      </w:r>
      <w:r w:rsidRPr="00641220">
        <w:rPr>
          <w:rFonts w:ascii="Arial" w:eastAsia="Times New Roman" w:hAnsi="Arial" w:cs="Arial"/>
          <w:color w:val="0B0C0C"/>
          <w:sz w:val="27"/>
          <w:szCs w:val="27"/>
          <w:lang w:eastAsia="en-GB"/>
        </w:rPr>
        <w:br/>
      </w:r>
      <w:r w:rsidRPr="00641220">
        <w:rPr>
          <w:rFonts w:ascii="Arial" w:eastAsia="Times New Roman" w:hAnsi="Arial" w:cs="Arial"/>
          <w:color w:val="0B0C0C"/>
          <w:sz w:val="27"/>
          <w:szCs w:val="27"/>
          <w:lang w:eastAsia="en-GB"/>
        </w:rPr>
        <w:br/>
        <w:t>Accreditation schemes are appointed by the government to ensure that assessors are qualified to carry out EPC assessments.</w:t>
      </w:r>
    </w:p>
    <w:p w14:paraId="78101A0E" w14:textId="77777777" w:rsidR="00641220" w:rsidRPr="00641220" w:rsidRDefault="00641220" w:rsidP="00641220">
      <w:pPr>
        <w:shd w:val="clear" w:color="auto" w:fill="FFFFFF"/>
        <w:spacing w:after="300" w:line="240" w:lineRule="auto"/>
        <w:outlineLvl w:val="2"/>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Assessor contact details</w:t>
      </w:r>
    </w:p>
    <w:p w14:paraId="1CC4763C"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Assessor’s name</w:t>
      </w:r>
    </w:p>
    <w:p w14:paraId="37F8AC0C"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Rosalind Longo</w:t>
      </w:r>
    </w:p>
    <w:p w14:paraId="59ED1070"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Telephone</w:t>
      </w:r>
    </w:p>
    <w:p w14:paraId="769C8ED9"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01924 491253</w:t>
      </w:r>
    </w:p>
    <w:p w14:paraId="6F2105D4"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Email</w:t>
      </w:r>
    </w:p>
    <w:p w14:paraId="60E97E8A"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hyperlink r:id="rId20" w:history="1">
        <w:r w:rsidRPr="00641220">
          <w:rPr>
            <w:rFonts w:ascii="Arial" w:eastAsia="Times New Roman" w:hAnsi="Arial" w:cs="Arial"/>
            <w:color w:val="4C2C92"/>
            <w:sz w:val="27"/>
            <w:szCs w:val="27"/>
            <w:u w:val="single"/>
            <w:lang w:eastAsia="en-GB"/>
          </w:rPr>
          <w:t>rosalindlongo@yahoo.co.uk</w:t>
        </w:r>
      </w:hyperlink>
    </w:p>
    <w:p w14:paraId="78A85CF4" w14:textId="77777777" w:rsidR="00641220" w:rsidRPr="00641220" w:rsidRDefault="00641220" w:rsidP="00641220">
      <w:pPr>
        <w:shd w:val="clear" w:color="auto" w:fill="FFFFFF"/>
        <w:spacing w:before="100" w:beforeAutospacing="1" w:after="300" w:line="240" w:lineRule="auto"/>
        <w:outlineLvl w:val="2"/>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Accreditation scheme contact details</w:t>
      </w:r>
    </w:p>
    <w:p w14:paraId="6E030143"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Accreditation scheme</w:t>
      </w:r>
    </w:p>
    <w:p w14:paraId="045454AA"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Stroma Certification Ltd</w:t>
      </w:r>
    </w:p>
    <w:p w14:paraId="3240B1D6"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Assessor ID</w:t>
      </w:r>
    </w:p>
    <w:p w14:paraId="76F31B6E"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STRO005185</w:t>
      </w:r>
    </w:p>
    <w:p w14:paraId="6770501B"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Telephone</w:t>
      </w:r>
    </w:p>
    <w:p w14:paraId="5ABE1378"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0330 124 9660</w:t>
      </w:r>
    </w:p>
    <w:p w14:paraId="48FDBF81"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Email</w:t>
      </w:r>
    </w:p>
    <w:p w14:paraId="49A89AB2"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hyperlink r:id="rId21" w:history="1">
        <w:r w:rsidRPr="00641220">
          <w:rPr>
            <w:rFonts w:ascii="Arial" w:eastAsia="Times New Roman" w:hAnsi="Arial" w:cs="Arial"/>
            <w:color w:val="4C2C92"/>
            <w:sz w:val="27"/>
            <w:szCs w:val="27"/>
            <w:u w:val="single"/>
            <w:lang w:eastAsia="en-GB"/>
          </w:rPr>
          <w:t>certification@stroma.com</w:t>
        </w:r>
      </w:hyperlink>
    </w:p>
    <w:p w14:paraId="6443688B" w14:textId="77777777" w:rsidR="00641220" w:rsidRPr="00641220" w:rsidRDefault="00641220" w:rsidP="00641220">
      <w:pPr>
        <w:shd w:val="clear" w:color="auto" w:fill="FFFFFF"/>
        <w:spacing w:before="100" w:beforeAutospacing="1" w:after="300" w:line="240" w:lineRule="auto"/>
        <w:outlineLvl w:val="2"/>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Assessment details</w:t>
      </w:r>
    </w:p>
    <w:p w14:paraId="090E7A16"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Assessor’s declaration</w:t>
      </w:r>
    </w:p>
    <w:p w14:paraId="0B6E4C74"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No related party</w:t>
      </w:r>
    </w:p>
    <w:p w14:paraId="2177A2EF"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Date of assessment</w:t>
      </w:r>
    </w:p>
    <w:p w14:paraId="05B2656C"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lastRenderedPageBreak/>
        <w:t>10 May 2018</w:t>
      </w:r>
    </w:p>
    <w:p w14:paraId="27E9955C"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Date of certificate</w:t>
      </w:r>
    </w:p>
    <w:p w14:paraId="4713BBF2"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12 May 2018</w:t>
      </w:r>
    </w:p>
    <w:p w14:paraId="5B1DFE5E" w14:textId="77777777" w:rsidR="00641220" w:rsidRPr="00641220" w:rsidRDefault="00641220" w:rsidP="00641220">
      <w:pPr>
        <w:pBdr>
          <w:bottom w:val="single" w:sz="6" w:space="8" w:color="B1B4B6"/>
        </w:pBdr>
        <w:shd w:val="clear" w:color="auto" w:fill="FFFFFF"/>
        <w:spacing w:after="75" w:line="240" w:lineRule="auto"/>
        <w:rPr>
          <w:rFonts w:ascii="Arial" w:eastAsia="Times New Roman" w:hAnsi="Arial" w:cs="Arial"/>
          <w:b/>
          <w:bCs/>
          <w:color w:val="0B0C0C"/>
          <w:sz w:val="27"/>
          <w:szCs w:val="27"/>
          <w:lang w:eastAsia="en-GB"/>
        </w:rPr>
      </w:pPr>
      <w:r w:rsidRPr="00641220">
        <w:rPr>
          <w:rFonts w:ascii="Arial" w:eastAsia="Times New Roman" w:hAnsi="Arial" w:cs="Arial"/>
          <w:b/>
          <w:bCs/>
          <w:color w:val="0B0C0C"/>
          <w:sz w:val="27"/>
          <w:szCs w:val="27"/>
          <w:lang w:eastAsia="en-GB"/>
        </w:rPr>
        <w:t>Type of assessment</w:t>
      </w:r>
    </w:p>
    <w:p w14:paraId="28B4329E" w14:textId="77777777" w:rsidR="00641220" w:rsidRPr="00641220" w:rsidRDefault="00641220" w:rsidP="00641220">
      <w:pPr>
        <w:pBdr>
          <w:bottom w:val="single" w:sz="6" w:space="8" w:color="B1B4B6"/>
        </w:pBdr>
        <w:shd w:val="clear" w:color="auto" w:fill="FFFFFF"/>
        <w:spacing w:after="0" w:line="240" w:lineRule="auto"/>
        <w:ind w:left="720"/>
        <w:rPr>
          <w:rFonts w:ascii="Arial" w:eastAsia="Times New Roman" w:hAnsi="Arial" w:cs="Arial"/>
          <w:color w:val="0B0C0C"/>
          <w:sz w:val="27"/>
          <w:szCs w:val="27"/>
          <w:lang w:eastAsia="en-GB"/>
        </w:rPr>
      </w:pPr>
      <w:r w:rsidRPr="00641220">
        <w:rPr>
          <w:rFonts w:ascii="Arial" w:eastAsia="Times New Roman" w:hAnsi="Arial" w:cs="Arial"/>
          <w:color w:val="0B0C0C"/>
          <w:sz w:val="27"/>
          <w:szCs w:val="27"/>
          <w:u w:val="single"/>
          <w:lang w:eastAsia="en-GB"/>
        </w:rPr>
        <w:t>RdSAP</w:t>
      </w:r>
    </w:p>
    <w:p w14:paraId="2406A267" w14:textId="77777777" w:rsidR="00641220" w:rsidRPr="00641220" w:rsidRDefault="00641220" w:rsidP="00641220">
      <w:pPr>
        <w:shd w:val="clear" w:color="auto" w:fill="FFFFFF"/>
        <w:spacing w:after="450" w:line="240" w:lineRule="auto"/>
        <w:outlineLvl w:val="1"/>
        <w:rPr>
          <w:rFonts w:ascii="Arial" w:eastAsia="Times New Roman" w:hAnsi="Arial" w:cs="Arial"/>
          <w:b/>
          <w:bCs/>
          <w:color w:val="0B0C0C"/>
          <w:sz w:val="36"/>
          <w:szCs w:val="36"/>
          <w:lang w:eastAsia="en-GB"/>
        </w:rPr>
      </w:pPr>
      <w:r w:rsidRPr="00641220">
        <w:rPr>
          <w:rFonts w:ascii="Arial" w:eastAsia="Times New Roman" w:hAnsi="Arial" w:cs="Arial"/>
          <w:b/>
          <w:bCs/>
          <w:color w:val="0B0C0C"/>
          <w:sz w:val="36"/>
          <w:szCs w:val="36"/>
          <w:lang w:eastAsia="en-GB"/>
        </w:rPr>
        <w:t>Other certificates for this property</w:t>
      </w:r>
    </w:p>
    <w:p w14:paraId="2D911C71"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If you are aware of previous certificates for this property and they are not listed here, please contact us at </w:t>
      </w:r>
      <w:hyperlink r:id="rId22" w:history="1">
        <w:r w:rsidRPr="00641220">
          <w:rPr>
            <w:rFonts w:ascii="Arial" w:eastAsia="Times New Roman" w:hAnsi="Arial" w:cs="Arial"/>
            <w:color w:val="4C2C92"/>
            <w:sz w:val="27"/>
            <w:szCs w:val="27"/>
            <w:u w:val="single"/>
            <w:lang w:eastAsia="en-GB"/>
          </w:rPr>
          <w:t>mhclg.digital-services@communities.gov.uk</w:t>
        </w:r>
      </w:hyperlink>
      <w:r w:rsidRPr="00641220">
        <w:rPr>
          <w:rFonts w:ascii="Arial" w:eastAsia="Times New Roman" w:hAnsi="Arial" w:cs="Arial"/>
          <w:color w:val="0B0C0C"/>
          <w:sz w:val="27"/>
          <w:szCs w:val="27"/>
          <w:lang w:eastAsia="en-GB"/>
        </w:rPr>
        <w:t>, or call our helpdesk on 020 3829 0748.</w:t>
      </w:r>
    </w:p>
    <w:p w14:paraId="32FCD86B" w14:textId="77777777" w:rsidR="00641220" w:rsidRPr="00641220" w:rsidRDefault="00641220" w:rsidP="00641220">
      <w:pPr>
        <w:shd w:val="clear" w:color="auto" w:fill="FFFFFF"/>
        <w:spacing w:after="300" w:line="240" w:lineRule="auto"/>
        <w:rPr>
          <w:rFonts w:ascii="Arial" w:eastAsia="Times New Roman" w:hAnsi="Arial" w:cs="Arial"/>
          <w:color w:val="0B0C0C"/>
          <w:sz w:val="27"/>
          <w:szCs w:val="27"/>
          <w:lang w:eastAsia="en-GB"/>
        </w:rPr>
      </w:pPr>
      <w:r w:rsidRPr="00641220">
        <w:rPr>
          <w:rFonts w:ascii="Arial" w:eastAsia="Times New Roman" w:hAnsi="Arial" w:cs="Arial"/>
          <w:color w:val="0B0C0C"/>
          <w:sz w:val="27"/>
          <w:szCs w:val="27"/>
          <w:lang w:eastAsia="en-GB"/>
        </w:rPr>
        <w:t>There are no related certificates for this property.</w:t>
      </w:r>
    </w:p>
    <w:p w14:paraId="066F3C87" w14:textId="77777777" w:rsidR="00641220" w:rsidRDefault="00641220"/>
    <w:sectPr w:rsidR="00641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3070E"/>
    <w:multiLevelType w:val="multilevel"/>
    <w:tmpl w:val="B6A4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20"/>
    <w:rsid w:val="00641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B8A4"/>
  <w15:chartTrackingRefBased/>
  <w15:docId w15:val="{32D1DB28-768F-4F20-8E29-38396F31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12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4122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4122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4122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22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4122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4122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41220"/>
    <w:rPr>
      <w:rFonts w:ascii="Times New Roman" w:eastAsia="Times New Roman" w:hAnsi="Times New Roman" w:cs="Times New Roman"/>
      <w:b/>
      <w:bCs/>
      <w:sz w:val="24"/>
      <w:szCs w:val="24"/>
      <w:lang w:eastAsia="en-GB"/>
    </w:rPr>
  </w:style>
  <w:style w:type="paragraph" w:customStyle="1" w:styleId="govuk-body">
    <w:name w:val="govuk-body"/>
    <w:basedOn w:val="Normal"/>
    <w:rsid w:val="006412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41220"/>
    <w:rPr>
      <w:color w:val="0000FF"/>
      <w:u w:val="single"/>
    </w:rPr>
  </w:style>
  <w:style w:type="paragraph" w:customStyle="1" w:styleId="epc-rating-title">
    <w:name w:val="epc-rating-title"/>
    <w:basedOn w:val="Normal"/>
    <w:rsid w:val="006412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pc-rating-result">
    <w:name w:val="epc-rating-result"/>
    <w:basedOn w:val="Normal"/>
    <w:rsid w:val="006412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pc-address">
    <w:name w:val="epc-address"/>
    <w:basedOn w:val="Normal"/>
    <w:rsid w:val="006412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detailssummary-text">
    <w:name w:val="govuk-details__summary-text"/>
    <w:basedOn w:val="DefaultParagraphFont"/>
    <w:rsid w:val="0064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230961">
      <w:bodyDiv w:val="1"/>
      <w:marLeft w:val="0"/>
      <w:marRight w:val="0"/>
      <w:marTop w:val="0"/>
      <w:marBottom w:val="0"/>
      <w:divBdr>
        <w:top w:val="none" w:sz="0" w:space="0" w:color="auto"/>
        <w:left w:val="none" w:sz="0" w:space="0" w:color="auto"/>
        <w:bottom w:val="none" w:sz="0" w:space="0" w:color="auto"/>
        <w:right w:val="none" w:sz="0" w:space="0" w:color="auto"/>
      </w:divBdr>
      <w:divsChild>
        <w:div w:id="1750957162">
          <w:marLeft w:val="0"/>
          <w:marRight w:val="0"/>
          <w:marTop w:val="0"/>
          <w:marBottom w:val="0"/>
          <w:divBdr>
            <w:top w:val="none" w:sz="0" w:space="0" w:color="auto"/>
            <w:left w:val="none" w:sz="0" w:space="0" w:color="auto"/>
            <w:bottom w:val="none" w:sz="0" w:space="0" w:color="auto"/>
            <w:right w:val="none" w:sz="0" w:space="0" w:color="auto"/>
          </w:divBdr>
          <w:divsChild>
            <w:div w:id="554314034">
              <w:marLeft w:val="0"/>
              <w:marRight w:val="0"/>
              <w:marTop w:val="0"/>
              <w:marBottom w:val="300"/>
              <w:divBdr>
                <w:top w:val="none" w:sz="0" w:space="0" w:color="auto"/>
                <w:left w:val="none" w:sz="0" w:space="0" w:color="auto"/>
                <w:bottom w:val="none" w:sz="0" w:space="0" w:color="auto"/>
                <w:right w:val="none" w:sz="0" w:space="0" w:color="auto"/>
              </w:divBdr>
            </w:div>
          </w:divsChild>
        </w:div>
        <w:div w:id="1541892555">
          <w:marLeft w:val="0"/>
          <w:marRight w:val="0"/>
          <w:marTop w:val="0"/>
          <w:marBottom w:val="0"/>
          <w:divBdr>
            <w:top w:val="none" w:sz="0" w:space="0" w:color="auto"/>
            <w:left w:val="none" w:sz="0" w:space="0" w:color="auto"/>
            <w:bottom w:val="none" w:sz="0" w:space="0" w:color="auto"/>
            <w:right w:val="none" w:sz="0" w:space="0" w:color="auto"/>
          </w:divBdr>
          <w:divsChild>
            <w:div w:id="604310614">
              <w:marLeft w:val="0"/>
              <w:marRight w:val="0"/>
              <w:marTop w:val="0"/>
              <w:marBottom w:val="0"/>
              <w:divBdr>
                <w:top w:val="none" w:sz="0" w:space="0" w:color="auto"/>
                <w:left w:val="none" w:sz="0" w:space="0" w:color="auto"/>
                <w:bottom w:val="none" w:sz="0" w:space="0" w:color="auto"/>
                <w:right w:val="none" w:sz="0" w:space="0" w:color="auto"/>
              </w:divBdr>
              <w:divsChild>
                <w:div w:id="2955282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81503993">
          <w:marLeft w:val="0"/>
          <w:marRight w:val="0"/>
          <w:marTop w:val="0"/>
          <w:marBottom w:val="0"/>
          <w:divBdr>
            <w:top w:val="none" w:sz="0" w:space="0" w:color="auto"/>
            <w:left w:val="none" w:sz="0" w:space="0" w:color="auto"/>
            <w:bottom w:val="none" w:sz="0" w:space="0" w:color="auto"/>
            <w:right w:val="none" w:sz="0" w:space="0" w:color="auto"/>
          </w:divBdr>
          <w:divsChild>
            <w:div w:id="905381496">
              <w:marLeft w:val="0"/>
              <w:marRight w:val="0"/>
              <w:marTop w:val="0"/>
              <w:marBottom w:val="0"/>
              <w:divBdr>
                <w:top w:val="none" w:sz="0" w:space="0" w:color="auto"/>
                <w:left w:val="none" w:sz="0" w:space="0" w:color="auto"/>
                <w:bottom w:val="single" w:sz="18" w:space="30" w:color="1D70B8"/>
                <w:right w:val="none" w:sz="0" w:space="0" w:color="auto"/>
              </w:divBdr>
              <w:divsChild>
                <w:div w:id="780799973">
                  <w:marLeft w:val="0"/>
                  <w:marRight w:val="0"/>
                  <w:marTop w:val="0"/>
                  <w:marBottom w:val="0"/>
                  <w:divBdr>
                    <w:top w:val="none" w:sz="0" w:space="0" w:color="auto"/>
                    <w:left w:val="none" w:sz="0" w:space="0" w:color="auto"/>
                    <w:bottom w:val="none" w:sz="0" w:space="0" w:color="auto"/>
                    <w:right w:val="none" w:sz="0" w:space="0" w:color="auto"/>
                  </w:divBdr>
                  <w:divsChild>
                    <w:div w:id="642152558">
                      <w:marLeft w:val="150"/>
                      <w:marRight w:val="150"/>
                      <w:marTop w:val="150"/>
                      <w:marBottom w:val="150"/>
                      <w:divBdr>
                        <w:top w:val="single" w:sz="12" w:space="0" w:color="FFFFFF"/>
                        <w:left w:val="single" w:sz="12" w:space="0" w:color="FFFFFF"/>
                        <w:bottom w:val="single" w:sz="12" w:space="0" w:color="FFFFFF"/>
                        <w:right w:val="single" w:sz="12" w:space="0" w:color="FFFFFF"/>
                      </w:divBdr>
                    </w:div>
                  </w:divsChild>
                </w:div>
                <w:div w:id="1650282881">
                  <w:marLeft w:val="0"/>
                  <w:marRight w:val="0"/>
                  <w:marTop w:val="0"/>
                  <w:marBottom w:val="0"/>
                  <w:divBdr>
                    <w:top w:val="none" w:sz="0" w:space="0" w:color="auto"/>
                    <w:left w:val="none" w:sz="0" w:space="0" w:color="auto"/>
                    <w:bottom w:val="none" w:sz="0" w:space="0" w:color="auto"/>
                    <w:right w:val="none" w:sz="0" w:space="0" w:color="auto"/>
                  </w:divBdr>
                </w:div>
                <w:div w:id="1338725510">
                  <w:marLeft w:val="0"/>
                  <w:marRight w:val="0"/>
                  <w:marTop w:val="0"/>
                  <w:marBottom w:val="0"/>
                  <w:divBdr>
                    <w:top w:val="none" w:sz="0" w:space="0" w:color="auto"/>
                    <w:left w:val="none" w:sz="0" w:space="0" w:color="auto"/>
                    <w:bottom w:val="none" w:sz="0" w:space="0" w:color="auto"/>
                    <w:right w:val="none" w:sz="0" w:space="0" w:color="auto"/>
                  </w:divBdr>
                </w:div>
                <w:div w:id="805926972">
                  <w:marLeft w:val="0"/>
                  <w:marRight w:val="0"/>
                  <w:marTop w:val="0"/>
                  <w:marBottom w:val="0"/>
                  <w:divBdr>
                    <w:top w:val="none" w:sz="0" w:space="0" w:color="auto"/>
                    <w:left w:val="none" w:sz="0" w:space="0" w:color="auto"/>
                    <w:bottom w:val="none" w:sz="0" w:space="0" w:color="auto"/>
                    <w:right w:val="none" w:sz="0" w:space="0" w:color="auto"/>
                  </w:divBdr>
                </w:div>
              </w:divsChild>
            </w:div>
            <w:div w:id="632567113">
              <w:marLeft w:val="0"/>
              <w:marRight w:val="0"/>
              <w:marTop w:val="0"/>
              <w:marBottom w:val="0"/>
              <w:divBdr>
                <w:top w:val="none" w:sz="0" w:space="0" w:color="auto"/>
                <w:left w:val="none" w:sz="0" w:space="0" w:color="auto"/>
                <w:bottom w:val="single" w:sz="18" w:space="30" w:color="1D70B8"/>
                <w:right w:val="none" w:sz="0" w:space="0" w:color="auto"/>
              </w:divBdr>
            </w:div>
            <w:div w:id="1409577848">
              <w:marLeft w:val="0"/>
              <w:marRight w:val="0"/>
              <w:marTop w:val="0"/>
              <w:marBottom w:val="0"/>
              <w:divBdr>
                <w:top w:val="none" w:sz="0" w:space="0" w:color="auto"/>
                <w:left w:val="none" w:sz="0" w:space="0" w:color="auto"/>
                <w:bottom w:val="single" w:sz="18" w:space="30" w:color="1D70B8"/>
                <w:right w:val="none" w:sz="0" w:space="0" w:color="auto"/>
              </w:divBdr>
            </w:div>
            <w:div w:id="1178425425">
              <w:marLeft w:val="0"/>
              <w:marRight w:val="0"/>
              <w:marTop w:val="0"/>
              <w:marBottom w:val="0"/>
              <w:divBdr>
                <w:top w:val="none" w:sz="0" w:space="0" w:color="auto"/>
                <w:left w:val="none" w:sz="0" w:space="0" w:color="auto"/>
                <w:bottom w:val="single" w:sz="18" w:space="30" w:color="1D70B8"/>
                <w:right w:val="none" w:sz="0" w:space="0" w:color="auto"/>
              </w:divBdr>
            </w:div>
            <w:div w:id="210580726">
              <w:marLeft w:val="0"/>
              <w:marRight w:val="0"/>
              <w:marTop w:val="0"/>
              <w:marBottom w:val="0"/>
              <w:divBdr>
                <w:top w:val="none" w:sz="0" w:space="0" w:color="auto"/>
                <w:left w:val="none" w:sz="0" w:space="0" w:color="auto"/>
                <w:bottom w:val="single" w:sz="18" w:space="30" w:color="1D70B8"/>
                <w:right w:val="none" w:sz="0" w:space="0" w:color="auto"/>
              </w:divBdr>
              <w:divsChild>
                <w:div w:id="1273896447">
                  <w:marLeft w:val="0"/>
                  <w:marRight w:val="0"/>
                  <w:marTop w:val="0"/>
                  <w:marBottom w:val="0"/>
                  <w:divBdr>
                    <w:top w:val="none" w:sz="0" w:space="0" w:color="auto"/>
                    <w:left w:val="none" w:sz="0" w:space="0" w:color="auto"/>
                    <w:bottom w:val="none" w:sz="0" w:space="0" w:color="auto"/>
                    <w:right w:val="none" w:sz="0" w:space="0" w:color="auto"/>
                  </w:divBdr>
                </w:div>
                <w:div w:id="1392801268">
                  <w:marLeft w:val="0"/>
                  <w:marRight w:val="0"/>
                  <w:marTop w:val="0"/>
                  <w:marBottom w:val="0"/>
                  <w:divBdr>
                    <w:top w:val="none" w:sz="0" w:space="0" w:color="auto"/>
                    <w:left w:val="none" w:sz="0" w:space="0" w:color="auto"/>
                    <w:bottom w:val="none" w:sz="0" w:space="0" w:color="auto"/>
                    <w:right w:val="none" w:sz="0" w:space="0" w:color="auto"/>
                  </w:divBdr>
                </w:div>
                <w:div w:id="1089349278">
                  <w:marLeft w:val="0"/>
                  <w:marRight w:val="0"/>
                  <w:marTop w:val="0"/>
                  <w:marBottom w:val="0"/>
                  <w:divBdr>
                    <w:top w:val="none" w:sz="0" w:space="0" w:color="auto"/>
                    <w:left w:val="none" w:sz="0" w:space="0" w:color="auto"/>
                    <w:bottom w:val="none" w:sz="0" w:space="0" w:color="auto"/>
                    <w:right w:val="none" w:sz="0" w:space="0" w:color="auto"/>
                  </w:divBdr>
                </w:div>
              </w:divsChild>
            </w:div>
            <w:div w:id="1126243233">
              <w:marLeft w:val="0"/>
              <w:marRight w:val="0"/>
              <w:marTop w:val="0"/>
              <w:marBottom w:val="0"/>
              <w:divBdr>
                <w:top w:val="none" w:sz="0" w:space="0" w:color="auto"/>
                <w:left w:val="none" w:sz="0" w:space="0" w:color="auto"/>
                <w:bottom w:val="none" w:sz="0" w:space="0" w:color="auto"/>
                <w:right w:val="none" w:sz="0" w:space="0" w:color="auto"/>
              </w:divBdr>
              <w:divsChild>
                <w:div w:id="1627271083">
                  <w:marLeft w:val="150"/>
                  <w:marRight w:val="150"/>
                  <w:marTop w:val="150"/>
                  <w:marBottom w:val="150"/>
                  <w:divBdr>
                    <w:top w:val="single" w:sz="12" w:space="0" w:color="FFFFFF"/>
                    <w:left w:val="single" w:sz="12" w:space="0" w:color="FFFFFF"/>
                    <w:bottom w:val="single" w:sz="12" w:space="0" w:color="FFFFFF"/>
                    <w:right w:val="single" w:sz="12" w:space="0" w:color="FFFFFF"/>
                  </w:divBdr>
                </w:div>
              </w:divsChild>
            </w:div>
            <w:div w:id="1702127847">
              <w:marLeft w:val="0"/>
              <w:marRight w:val="0"/>
              <w:marTop w:val="0"/>
              <w:marBottom w:val="300"/>
              <w:divBdr>
                <w:top w:val="none" w:sz="0" w:space="0" w:color="auto"/>
                <w:left w:val="none" w:sz="0" w:space="0" w:color="auto"/>
                <w:bottom w:val="none" w:sz="0" w:space="0" w:color="auto"/>
                <w:right w:val="none" w:sz="0" w:space="0" w:color="auto"/>
              </w:divBdr>
              <w:divsChild>
                <w:div w:id="257639565">
                  <w:marLeft w:val="0"/>
                  <w:marRight w:val="0"/>
                  <w:marTop w:val="0"/>
                  <w:marBottom w:val="0"/>
                  <w:divBdr>
                    <w:top w:val="none" w:sz="0" w:space="0" w:color="auto"/>
                    <w:left w:val="none" w:sz="0" w:space="0" w:color="auto"/>
                    <w:bottom w:val="none" w:sz="0" w:space="0" w:color="auto"/>
                    <w:right w:val="none" w:sz="0" w:space="0" w:color="auto"/>
                  </w:divBdr>
                </w:div>
                <w:div w:id="1858494353">
                  <w:marLeft w:val="0"/>
                  <w:marRight w:val="0"/>
                  <w:marTop w:val="0"/>
                  <w:marBottom w:val="0"/>
                  <w:divBdr>
                    <w:top w:val="none" w:sz="0" w:space="0" w:color="auto"/>
                    <w:left w:val="none" w:sz="0" w:space="0" w:color="auto"/>
                    <w:bottom w:val="none" w:sz="0" w:space="0" w:color="auto"/>
                    <w:right w:val="none" w:sz="0" w:space="0" w:color="auto"/>
                  </w:divBdr>
                </w:div>
                <w:div w:id="1465387764">
                  <w:marLeft w:val="0"/>
                  <w:marRight w:val="0"/>
                  <w:marTop w:val="0"/>
                  <w:marBottom w:val="0"/>
                  <w:divBdr>
                    <w:top w:val="none" w:sz="0" w:space="0" w:color="auto"/>
                    <w:left w:val="none" w:sz="0" w:space="0" w:color="auto"/>
                    <w:bottom w:val="none" w:sz="0" w:space="0" w:color="auto"/>
                    <w:right w:val="none" w:sz="0" w:space="0" w:color="auto"/>
                  </w:divBdr>
                </w:div>
                <w:div w:id="1112631050">
                  <w:marLeft w:val="0"/>
                  <w:marRight w:val="0"/>
                  <w:marTop w:val="0"/>
                  <w:marBottom w:val="0"/>
                  <w:divBdr>
                    <w:top w:val="none" w:sz="0" w:space="0" w:color="auto"/>
                    <w:left w:val="none" w:sz="0" w:space="0" w:color="auto"/>
                    <w:bottom w:val="none" w:sz="0" w:space="0" w:color="auto"/>
                    <w:right w:val="none" w:sz="0" w:space="0" w:color="auto"/>
                  </w:divBdr>
                </w:div>
                <w:div w:id="170222158">
                  <w:marLeft w:val="0"/>
                  <w:marRight w:val="0"/>
                  <w:marTop w:val="0"/>
                  <w:marBottom w:val="0"/>
                  <w:divBdr>
                    <w:top w:val="none" w:sz="0" w:space="0" w:color="auto"/>
                    <w:left w:val="none" w:sz="0" w:space="0" w:color="auto"/>
                    <w:bottom w:val="none" w:sz="0" w:space="0" w:color="auto"/>
                    <w:right w:val="none" w:sz="0" w:space="0" w:color="auto"/>
                  </w:divBdr>
                </w:div>
                <w:div w:id="2096658794">
                  <w:marLeft w:val="0"/>
                  <w:marRight w:val="0"/>
                  <w:marTop w:val="0"/>
                  <w:marBottom w:val="0"/>
                  <w:divBdr>
                    <w:top w:val="none" w:sz="0" w:space="0" w:color="auto"/>
                    <w:left w:val="none" w:sz="0" w:space="0" w:color="auto"/>
                    <w:bottom w:val="none" w:sz="0" w:space="0" w:color="auto"/>
                    <w:right w:val="none" w:sz="0" w:space="0" w:color="auto"/>
                  </w:divBdr>
                </w:div>
                <w:div w:id="1900969752">
                  <w:marLeft w:val="0"/>
                  <w:marRight w:val="0"/>
                  <w:marTop w:val="0"/>
                  <w:marBottom w:val="0"/>
                  <w:divBdr>
                    <w:top w:val="none" w:sz="0" w:space="0" w:color="auto"/>
                    <w:left w:val="none" w:sz="0" w:space="0" w:color="auto"/>
                    <w:bottom w:val="none" w:sz="0" w:space="0" w:color="auto"/>
                    <w:right w:val="none" w:sz="0" w:space="0" w:color="auto"/>
                  </w:divBdr>
                </w:div>
                <w:div w:id="1723553185">
                  <w:marLeft w:val="0"/>
                  <w:marRight w:val="0"/>
                  <w:marTop w:val="0"/>
                  <w:marBottom w:val="0"/>
                  <w:divBdr>
                    <w:top w:val="none" w:sz="0" w:space="0" w:color="auto"/>
                    <w:left w:val="none" w:sz="0" w:space="0" w:color="auto"/>
                    <w:bottom w:val="none" w:sz="0" w:space="0" w:color="auto"/>
                    <w:right w:val="none" w:sz="0" w:space="0" w:color="auto"/>
                  </w:divBdr>
                </w:div>
                <w:div w:id="451554804">
                  <w:marLeft w:val="0"/>
                  <w:marRight w:val="0"/>
                  <w:marTop w:val="0"/>
                  <w:marBottom w:val="0"/>
                  <w:divBdr>
                    <w:top w:val="none" w:sz="0" w:space="0" w:color="auto"/>
                    <w:left w:val="none" w:sz="0" w:space="0" w:color="auto"/>
                    <w:bottom w:val="none" w:sz="0" w:space="0" w:color="auto"/>
                    <w:right w:val="none" w:sz="0" w:space="0" w:color="auto"/>
                  </w:divBdr>
                </w:div>
                <w:div w:id="1928072319">
                  <w:marLeft w:val="0"/>
                  <w:marRight w:val="0"/>
                  <w:marTop w:val="0"/>
                  <w:marBottom w:val="0"/>
                  <w:divBdr>
                    <w:top w:val="none" w:sz="0" w:space="0" w:color="auto"/>
                    <w:left w:val="none" w:sz="0" w:space="0" w:color="auto"/>
                    <w:bottom w:val="none" w:sz="0" w:space="0" w:color="auto"/>
                    <w:right w:val="none" w:sz="0" w:space="0" w:color="auto"/>
                  </w:divBdr>
                </w:div>
                <w:div w:id="1917549675">
                  <w:marLeft w:val="0"/>
                  <w:marRight w:val="0"/>
                  <w:marTop w:val="0"/>
                  <w:marBottom w:val="0"/>
                  <w:divBdr>
                    <w:top w:val="none" w:sz="0" w:space="0" w:color="auto"/>
                    <w:left w:val="none" w:sz="0" w:space="0" w:color="auto"/>
                    <w:bottom w:val="none" w:sz="0" w:space="0" w:color="auto"/>
                    <w:right w:val="none" w:sz="0" w:space="0" w:color="auto"/>
                  </w:divBdr>
                </w:div>
                <w:div w:id="1131172419">
                  <w:marLeft w:val="0"/>
                  <w:marRight w:val="0"/>
                  <w:marTop w:val="0"/>
                  <w:marBottom w:val="0"/>
                  <w:divBdr>
                    <w:top w:val="none" w:sz="0" w:space="0" w:color="auto"/>
                    <w:left w:val="none" w:sz="0" w:space="0" w:color="auto"/>
                    <w:bottom w:val="none" w:sz="0" w:space="0" w:color="auto"/>
                    <w:right w:val="none" w:sz="0" w:space="0" w:color="auto"/>
                  </w:divBdr>
                </w:div>
              </w:divsChild>
            </w:div>
            <w:div w:id="356351141">
              <w:marLeft w:val="0"/>
              <w:marRight w:val="0"/>
              <w:marTop w:val="0"/>
              <w:marBottom w:val="0"/>
              <w:divBdr>
                <w:top w:val="none" w:sz="0" w:space="0" w:color="auto"/>
                <w:left w:val="none" w:sz="0" w:space="0" w:color="auto"/>
                <w:bottom w:val="single" w:sz="18" w:space="30" w:color="1D70B8"/>
                <w:right w:val="none" w:sz="0" w:space="0" w:color="auto"/>
              </w:divBdr>
            </w:div>
            <w:div w:id="1476680579">
              <w:marLeft w:val="0"/>
              <w:marRight w:val="0"/>
              <w:marTop w:val="0"/>
              <w:marBottom w:val="0"/>
              <w:divBdr>
                <w:top w:val="none" w:sz="0" w:space="0" w:color="auto"/>
                <w:left w:val="none" w:sz="0" w:space="0" w:color="auto"/>
                <w:bottom w:val="single" w:sz="18" w:space="30" w:color="1D70B8"/>
                <w:right w:val="none" w:sz="0" w:space="0" w:color="auto"/>
              </w:divBdr>
              <w:divsChild>
                <w:div w:id="1961110272">
                  <w:marLeft w:val="0"/>
                  <w:marRight w:val="0"/>
                  <w:marTop w:val="0"/>
                  <w:marBottom w:val="0"/>
                  <w:divBdr>
                    <w:top w:val="none" w:sz="0" w:space="0" w:color="auto"/>
                    <w:left w:val="none" w:sz="0" w:space="0" w:color="auto"/>
                    <w:bottom w:val="none" w:sz="0" w:space="0" w:color="auto"/>
                    <w:right w:val="none" w:sz="0" w:space="0" w:color="auto"/>
                  </w:divBdr>
                </w:div>
                <w:div w:id="709040014">
                  <w:marLeft w:val="0"/>
                  <w:marRight w:val="0"/>
                  <w:marTop w:val="0"/>
                  <w:marBottom w:val="0"/>
                  <w:divBdr>
                    <w:top w:val="none" w:sz="0" w:space="0" w:color="auto"/>
                    <w:left w:val="none" w:sz="0" w:space="0" w:color="auto"/>
                    <w:bottom w:val="none" w:sz="0" w:space="0" w:color="auto"/>
                    <w:right w:val="none" w:sz="0" w:space="0" w:color="auto"/>
                  </w:divBdr>
                </w:div>
                <w:div w:id="660163358">
                  <w:marLeft w:val="0"/>
                  <w:marRight w:val="0"/>
                  <w:marTop w:val="0"/>
                  <w:marBottom w:val="0"/>
                  <w:divBdr>
                    <w:top w:val="none" w:sz="0" w:space="0" w:color="auto"/>
                    <w:left w:val="none" w:sz="0" w:space="0" w:color="auto"/>
                    <w:bottom w:val="none" w:sz="0" w:space="0" w:color="auto"/>
                    <w:right w:val="none" w:sz="0" w:space="0" w:color="auto"/>
                  </w:divBdr>
                </w:div>
                <w:div w:id="1678577422">
                  <w:marLeft w:val="0"/>
                  <w:marRight w:val="0"/>
                  <w:marTop w:val="0"/>
                  <w:marBottom w:val="0"/>
                  <w:divBdr>
                    <w:top w:val="none" w:sz="0" w:space="0" w:color="auto"/>
                    <w:left w:val="none" w:sz="0" w:space="0" w:color="auto"/>
                    <w:bottom w:val="none" w:sz="0" w:space="0" w:color="auto"/>
                    <w:right w:val="none" w:sz="0" w:space="0" w:color="auto"/>
                  </w:divBdr>
                </w:div>
              </w:divsChild>
            </w:div>
            <w:div w:id="762148594">
              <w:marLeft w:val="0"/>
              <w:marRight w:val="0"/>
              <w:marTop w:val="0"/>
              <w:marBottom w:val="0"/>
              <w:divBdr>
                <w:top w:val="none" w:sz="0" w:space="0" w:color="auto"/>
                <w:left w:val="none" w:sz="0" w:space="0" w:color="auto"/>
                <w:bottom w:val="single" w:sz="18" w:space="30" w:color="1D70B8"/>
                <w:right w:val="none" w:sz="0" w:space="0" w:color="auto"/>
              </w:divBdr>
              <w:divsChild>
                <w:div w:id="1416703564">
                  <w:marLeft w:val="0"/>
                  <w:marRight w:val="0"/>
                  <w:marTop w:val="0"/>
                  <w:marBottom w:val="0"/>
                  <w:divBdr>
                    <w:top w:val="none" w:sz="0" w:space="0" w:color="auto"/>
                    <w:left w:val="none" w:sz="0" w:space="0" w:color="auto"/>
                    <w:bottom w:val="none" w:sz="0" w:space="0" w:color="auto"/>
                    <w:right w:val="none" w:sz="0" w:space="0" w:color="auto"/>
                  </w:divBdr>
                </w:div>
                <w:div w:id="479275457">
                  <w:marLeft w:val="0"/>
                  <w:marRight w:val="0"/>
                  <w:marTop w:val="0"/>
                  <w:marBottom w:val="0"/>
                  <w:divBdr>
                    <w:top w:val="none" w:sz="0" w:space="0" w:color="auto"/>
                    <w:left w:val="none" w:sz="0" w:space="0" w:color="auto"/>
                    <w:bottom w:val="none" w:sz="0" w:space="0" w:color="auto"/>
                    <w:right w:val="none" w:sz="0" w:space="0" w:color="auto"/>
                  </w:divBdr>
                </w:div>
                <w:div w:id="1413161778">
                  <w:marLeft w:val="0"/>
                  <w:marRight w:val="0"/>
                  <w:marTop w:val="0"/>
                  <w:marBottom w:val="0"/>
                  <w:divBdr>
                    <w:top w:val="none" w:sz="0" w:space="0" w:color="auto"/>
                    <w:left w:val="none" w:sz="0" w:space="0" w:color="auto"/>
                    <w:bottom w:val="none" w:sz="0" w:space="0" w:color="auto"/>
                    <w:right w:val="none" w:sz="0" w:space="0" w:color="auto"/>
                  </w:divBdr>
                </w:div>
                <w:div w:id="1441992960">
                  <w:marLeft w:val="0"/>
                  <w:marRight w:val="0"/>
                  <w:marTop w:val="0"/>
                  <w:marBottom w:val="0"/>
                  <w:divBdr>
                    <w:top w:val="none" w:sz="0" w:space="0" w:color="auto"/>
                    <w:left w:val="none" w:sz="0" w:space="0" w:color="auto"/>
                    <w:bottom w:val="none" w:sz="0" w:space="0" w:color="auto"/>
                    <w:right w:val="none" w:sz="0" w:space="0" w:color="auto"/>
                  </w:divBdr>
                </w:div>
                <w:div w:id="1245411976">
                  <w:marLeft w:val="0"/>
                  <w:marRight w:val="0"/>
                  <w:marTop w:val="0"/>
                  <w:marBottom w:val="0"/>
                  <w:divBdr>
                    <w:top w:val="none" w:sz="0" w:space="0" w:color="auto"/>
                    <w:left w:val="none" w:sz="0" w:space="0" w:color="auto"/>
                    <w:bottom w:val="none" w:sz="0" w:space="0" w:color="auto"/>
                    <w:right w:val="none" w:sz="0" w:space="0" w:color="auto"/>
                  </w:divBdr>
                </w:div>
                <w:div w:id="1747875875">
                  <w:marLeft w:val="0"/>
                  <w:marRight w:val="0"/>
                  <w:marTop w:val="0"/>
                  <w:marBottom w:val="0"/>
                  <w:divBdr>
                    <w:top w:val="none" w:sz="0" w:space="0" w:color="auto"/>
                    <w:left w:val="none" w:sz="0" w:space="0" w:color="auto"/>
                    <w:bottom w:val="none" w:sz="0" w:space="0" w:color="auto"/>
                    <w:right w:val="none" w:sz="0" w:space="0" w:color="auto"/>
                  </w:divBdr>
                </w:div>
                <w:div w:id="7565999">
                  <w:marLeft w:val="0"/>
                  <w:marRight w:val="0"/>
                  <w:marTop w:val="0"/>
                  <w:marBottom w:val="0"/>
                  <w:divBdr>
                    <w:top w:val="none" w:sz="0" w:space="0" w:color="auto"/>
                    <w:left w:val="none" w:sz="0" w:space="0" w:color="auto"/>
                    <w:bottom w:val="none" w:sz="0" w:space="0" w:color="auto"/>
                    <w:right w:val="none" w:sz="0" w:space="0" w:color="auto"/>
                  </w:divBdr>
                </w:div>
                <w:div w:id="1352335722">
                  <w:marLeft w:val="0"/>
                  <w:marRight w:val="0"/>
                  <w:marTop w:val="0"/>
                  <w:marBottom w:val="0"/>
                  <w:divBdr>
                    <w:top w:val="none" w:sz="0" w:space="0" w:color="auto"/>
                    <w:left w:val="none" w:sz="0" w:space="0" w:color="auto"/>
                    <w:bottom w:val="none" w:sz="0" w:space="0" w:color="auto"/>
                    <w:right w:val="none" w:sz="0" w:space="0" w:color="auto"/>
                  </w:divBdr>
                </w:div>
                <w:div w:id="1045837198">
                  <w:marLeft w:val="0"/>
                  <w:marRight w:val="0"/>
                  <w:marTop w:val="0"/>
                  <w:marBottom w:val="0"/>
                  <w:divBdr>
                    <w:top w:val="none" w:sz="0" w:space="0" w:color="auto"/>
                    <w:left w:val="none" w:sz="0" w:space="0" w:color="auto"/>
                    <w:bottom w:val="none" w:sz="0" w:space="0" w:color="auto"/>
                    <w:right w:val="none" w:sz="0" w:space="0" w:color="auto"/>
                  </w:divBdr>
                </w:div>
                <w:div w:id="493451659">
                  <w:marLeft w:val="0"/>
                  <w:marRight w:val="0"/>
                  <w:marTop w:val="0"/>
                  <w:marBottom w:val="0"/>
                  <w:divBdr>
                    <w:top w:val="none" w:sz="0" w:space="0" w:color="auto"/>
                    <w:left w:val="none" w:sz="0" w:space="0" w:color="auto"/>
                    <w:bottom w:val="none" w:sz="0" w:space="0" w:color="auto"/>
                    <w:right w:val="none" w:sz="0" w:space="0" w:color="auto"/>
                  </w:divBdr>
                </w:div>
                <w:div w:id="1982224731">
                  <w:marLeft w:val="0"/>
                  <w:marRight w:val="0"/>
                  <w:marTop w:val="0"/>
                  <w:marBottom w:val="0"/>
                  <w:divBdr>
                    <w:top w:val="none" w:sz="0" w:space="0" w:color="auto"/>
                    <w:left w:val="none" w:sz="0" w:space="0" w:color="auto"/>
                    <w:bottom w:val="none" w:sz="0" w:space="0" w:color="auto"/>
                    <w:right w:val="none" w:sz="0" w:space="0" w:color="auto"/>
                  </w:divBdr>
                </w:div>
              </w:divsChild>
            </w:div>
            <w:div w:id="1051420743">
              <w:marLeft w:val="0"/>
              <w:marRight w:val="0"/>
              <w:marTop w:val="0"/>
              <w:marBottom w:val="0"/>
              <w:divBdr>
                <w:top w:val="none" w:sz="0" w:space="0" w:color="auto"/>
                <w:left w:val="none" w:sz="0" w:space="0" w:color="auto"/>
                <w:bottom w:val="single" w:sz="18" w:space="30" w:color="1D70B8"/>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energy-certificate.digital.communities.gov.uk/energy-certificate/9708-4047-7225-5978-9904" TargetMode="External"/><Relationship Id="rId13" Type="http://schemas.openxmlformats.org/officeDocument/2006/relationships/hyperlink" Target="https://www.gov.uk/guidance/domestic-private-rented-property-minimum-energy-efficiency-standard-landlord-guidance" TargetMode="External"/><Relationship Id="rId18" Type="http://schemas.openxmlformats.org/officeDocument/2006/relationships/hyperlink" Target="https://www.simpleenergyadvice.org.uk/" TargetMode="External"/><Relationship Id="rId3" Type="http://schemas.openxmlformats.org/officeDocument/2006/relationships/settings" Target="settings.xml"/><Relationship Id="rId21" Type="http://schemas.openxmlformats.org/officeDocument/2006/relationships/hyperlink" Target="mailto:certification@stroma.com" TargetMode="External"/><Relationship Id="rId7" Type="http://schemas.openxmlformats.org/officeDocument/2006/relationships/hyperlink" Target="https://find-energy-certificate.digital.communities.gov.uk/energy-certificate/9708-4047-7225-5978-9904" TargetMode="External"/><Relationship Id="rId12" Type="http://schemas.openxmlformats.org/officeDocument/2006/relationships/hyperlink" Target="https://find-energy-certificate.digital.communities.gov.uk/energy-certificate/9708-4047-7225-5978-9904" TargetMode="External"/><Relationship Id="rId17" Type="http://schemas.openxmlformats.org/officeDocument/2006/relationships/hyperlink" Target="https://find-energy-certificate.digital.communities.gov.uk/energy-certificate/9708-4047-7225-5978-9904" TargetMode="External"/><Relationship Id="rId2" Type="http://schemas.openxmlformats.org/officeDocument/2006/relationships/styles" Target="styles.xml"/><Relationship Id="rId16" Type="http://schemas.openxmlformats.org/officeDocument/2006/relationships/hyperlink" Target="https://www.gov.uk/improve-energy-efficiency" TargetMode="External"/><Relationship Id="rId20" Type="http://schemas.openxmlformats.org/officeDocument/2006/relationships/hyperlink" Target="mailto:rosalindlongo@yahoo.co.uk" TargetMode="External"/><Relationship Id="rId1" Type="http://schemas.openxmlformats.org/officeDocument/2006/relationships/numbering" Target="numbering.xml"/><Relationship Id="rId6" Type="http://schemas.openxmlformats.org/officeDocument/2006/relationships/hyperlink" Target="https://find-energy-certificate.digital.communities.gov.uk/energy-certificate/9708-4047-7225-5978-9904" TargetMode="External"/><Relationship Id="rId11" Type="http://schemas.openxmlformats.org/officeDocument/2006/relationships/hyperlink" Target="https://find-energy-certificate.digital.communities.gov.uk/energy-certificate/9708-4047-7225-5978-9904" TargetMode="External"/><Relationship Id="rId24" Type="http://schemas.openxmlformats.org/officeDocument/2006/relationships/theme" Target="theme/theme1.xml"/><Relationship Id="rId5" Type="http://schemas.openxmlformats.org/officeDocument/2006/relationships/hyperlink" Target="https://find-energy-certificate.digital.communities.gov.uk/energy-certificate/9708-4047-7225-5978-9904" TargetMode="External"/><Relationship Id="rId15" Type="http://schemas.openxmlformats.org/officeDocument/2006/relationships/hyperlink" Target="https://find-energy-certificate.digital.communities.gov.uk/energy-certificate/9708-4047-7225-5978-9904" TargetMode="External"/><Relationship Id="rId23" Type="http://schemas.openxmlformats.org/officeDocument/2006/relationships/fontTable" Target="fontTable.xml"/><Relationship Id="rId10" Type="http://schemas.openxmlformats.org/officeDocument/2006/relationships/hyperlink" Target="https://find-energy-certificate.digital.communities.gov.uk/energy-certificate/9708-4047-7225-5978-9904" TargetMode="External"/><Relationship Id="rId19" Type="http://schemas.openxmlformats.org/officeDocument/2006/relationships/hyperlink" Target="https://www.gov.uk/domestic-renewable-heat-incentive" TargetMode="External"/><Relationship Id="rId4" Type="http://schemas.openxmlformats.org/officeDocument/2006/relationships/webSettings" Target="webSettings.xml"/><Relationship Id="rId9" Type="http://schemas.openxmlformats.org/officeDocument/2006/relationships/hyperlink" Target="https://find-energy-certificate.digital.communities.gov.uk/energy-certificate/9708-4047-7225-5978-9904" TargetMode="External"/><Relationship Id="rId14" Type="http://schemas.openxmlformats.org/officeDocument/2006/relationships/hyperlink" Target="https://find-energy-certificate.digital.communities.gov.uk/energy-certificate/9708-4047-7225-5978-9904" TargetMode="External"/><Relationship Id="rId22" Type="http://schemas.openxmlformats.org/officeDocument/2006/relationships/hyperlink" Target="mailto:mhclg.digital-services@communities.gov.uk?subject=EPB%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Ryall</dc:creator>
  <cp:keywords/>
  <dc:description/>
  <cp:lastModifiedBy>Emma Ryall</cp:lastModifiedBy>
  <cp:revision>1</cp:revision>
  <dcterms:created xsi:type="dcterms:W3CDTF">2020-12-21T16:26:00Z</dcterms:created>
  <dcterms:modified xsi:type="dcterms:W3CDTF">2020-12-21T16:27:00Z</dcterms:modified>
</cp:coreProperties>
</file>